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44FDA">
      <w:pPr>
        <w:spacing w:before="380" w:after="140" w:line="288" w:lineRule="auto"/>
        <w:jc w:val="center"/>
        <w:outlineLvl w:val="0"/>
        <w:rPr>
          <w:rFonts w:asciiTheme="majorEastAsia" w:hAnsiTheme="majorEastAsia" w:eastAsiaTheme="majorEastAsia" w:cstheme="majorEastAsia"/>
          <w:b/>
          <w:sz w:val="84"/>
          <w:szCs w:val="84"/>
        </w:rPr>
      </w:pPr>
      <w:bookmarkStart w:id="0" w:name="_Toc11041"/>
      <w:bookmarkStart w:id="1" w:name="heading_2"/>
    </w:p>
    <w:p w14:paraId="629FBC6E">
      <w:pPr>
        <w:spacing w:before="380" w:after="140" w:line="288" w:lineRule="auto"/>
        <w:jc w:val="center"/>
        <w:outlineLvl w:val="0"/>
        <w:rPr>
          <w:rFonts w:asciiTheme="majorEastAsia" w:hAnsiTheme="majorEastAsia" w:eastAsiaTheme="majorEastAsia" w:cstheme="majorEastAsia"/>
          <w:sz w:val="84"/>
          <w:szCs w:val="84"/>
        </w:rPr>
      </w:pPr>
      <w:r>
        <w:rPr>
          <w:rFonts w:hint="eastAsia" w:asciiTheme="majorEastAsia" w:hAnsiTheme="majorEastAsia" w:eastAsiaTheme="majorEastAsia" w:cstheme="majorEastAsia"/>
          <w:b/>
          <w:sz w:val="84"/>
          <w:szCs w:val="84"/>
        </w:rPr>
        <w:t>遴选采购文件</w:t>
      </w:r>
      <w:bookmarkEnd w:id="0"/>
      <w:bookmarkEnd w:id="1"/>
    </w:p>
    <w:p w14:paraId="69B14C15">
      <w:pPr>
        <w:spacing w:before="120" w:after="120" w:line="360" w:lineRule="auto"/>
        <w:jc w:val="left"/>
        <w:rPr>
          <w:rFonts w:asciiTheme="majorEastAsia" w:hAnsiTheme="majorEastAsia" w:eastAsiaTheme="majorEastAsia" w:cstheme="majorEastAsia"/>
          <w:sz w:val="28"/>
          <w:szCs w:val="28"/>
        </w:rPr>
      </w:pPr>
    </w:p>
    <w:p w14:paraId="29DA4DFB">
      <w:pPr>
        <w:pStyle w:val="21"/>
        <w:rPr>
          <w:rFonts w:asciiTheme="majorEastAsia" w:hAnsiTheme="majorEastAsia" w:eastAsiaTheme="majorEastAsia" w:cstheme="majorEastAsia"/>
          <w:sz w:val="28"/>
          <w:szCs w:val="28"/>
        </w:rPr>
      </w:pPr>
    </w:p>
    <w:p w14:paraId="6EB7B984">
      <w:pPr>
        <w:pStyle w:val="21"/>
        <w:rPr>
          <w:rFonts w:asciiTheme="majorEastAsia" w:hAnsiTheme="majorEastAsia" w:eastAsiaTheme="majorEastAsia" w:cstheme="majorEastAsia"/>
          <w:sz w:val="28"/>
          <w:szCs w:val="28"/>
        </w:rPr>
      </w:pPr>
    </w:p>
    <w:p w14:paraId="42FA0117">
      <w:pPr>
        <w:pStyle w:val="21"/>
        <w:rPr>
          <w:rFonts w:asciiTheme="majorEastAsia" w:hAnsiTheme="majorEastAsia" w:eastAsiaTheme="majorEastAsia" w:cstheme="majorEastAsia"/>
          <w:sz w:val="28"/>
          <w:szCs w:val="28"/>
        </w:rPr>
      </w:pPr>
    </w:p>
    <w:p w14:paraId="58604D81">
      <w:pPr>
        <w:pStyle w:val="21"/>
        <w:rPr>
          <w:rFonts w:asciiTheme="majorEastAsia" w:hAnsiTheme="majorEastAsia" w:eastAsiaTheme="majorEastAsia" w:cstheme="majorEastAsia"/>
          <w:sz w:val="28"/>
          <w:szCs w:val="28"/>
        </w:rPr>
      </w:pPr>
    </w:p>
    <w:p w14:paraId="64BB449F">
      <w:pPr>
        <w:pStyle w:val="21"/>
        <w:rPr>
          <w:rFonts w:asciiTheme="majorEastAsia" w:hAnsiTheme="majorEastAsia" w:eastAsiaTheme="majorEastAsia" w:cstheme="majorEastAsia"/>
          <w:sz w:val="28"/>
          <w:szCs w:val="28"/>
        </w:rPr>
      </w:pPr>
    </w:p>
    <w:p w14:paraId="16F0A1B4">
      <w:pPr>
        <w:pStyle w:val="21"/>
        <w:rPr>
          <w:rFonts w:asciiTheme="majorEastAsia" w:hAnsiTheme="majorEastAsia" w:eastAsiaTheme="majorEastAsia" w:cstheme="majorEastAsia"/>
          <w:sz w:val="28"/>
          <w:szCs w:val="28"/>
        </w:rPr>
      </w:pPr>
    </w:p>
    <w:p w14:paraId="7F18D407">
      <w:pPr>
        <w:spacing w:before="120" w:after="120" w:line="360" w:lineRule="auto"/>
        <w:ind w:left="567" w:leftChars="270" w:firstLine="2"/>
        <w:jc w:val="left"/>
        <w:rPr>
          <w:rFonts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项目名称：</w:t>
      </w:r>
      <w:r>
        <w:rPr>
          <w:rFonts w:hint="eastAsia" w:asciiTheme="majorEastAsia" w:hAnsiTheme="majorEastAsia" w:eastAsiaTheme="majorEastAsia" w:cstheme="majorEastAsia"/>
          <w:sz w:val="32"/>
          <w:szCs w:val="32"/>
          <w:u w:val="single"/>
        </w:rPr>
        <w:t>合浦县人民医院遴选车辆维修和保养服务定点供应商</w:t>
      </w:r>
      <w:r>
        <w:rPr>
          <w:rFonts w:hint="eastAsia" w:asciiTheme="majorEastAsia" w:hAnsiTheme="majorEastAsia" w:eastAsiaTheme="majorEastAsia" w:cstheme="majorEastAsia"/>
          <w:sz w:val="32"/>
          <w:szCs w:val="32"/>
          <w:u w:val="single"/>
        </w:rPr>
        <w:br w:type="textWrapping"/>
      </w:r>
      <w:r>
        <w:rPr>
          <w:rFonts w:hint="eastAsia" w:asciiTheme="majorEastAsia" w:hAnsiTheme="majorEastAsia" w:eastAsiaTheme="majorEastAsia" w:cstheme="majorEastAsia"/>
          <w:sz w:val="32"/>
          <w:szCs w:val="32"/>
        </w:rPr>
        <w:t>项目编号：</w:t>
      </w:r>
      <w:r>
        <w:rPr>
          <w:rFonts w:hint="eastAsia" w:asciiTheme="majorEastAsia" w:hAnsiTheme="majorEastAsia" w:eastAsiaTheme="majorEastAsia" w:cstheme="majorEastAsia"/>
          <w:sz w:val="32"/>
          <w:szCs w:val="32"/>
          <w:lang w:val="en-US" w:eastAsia="zh-CN"/>
        </w:rPr>
        <w:t>HY2026-1015-XZB</w:t>
      </w:r>
      <w:r>
        <w:rPr>
          <w:rFonts w:hint="eastAsia" w:asciiTheme="majorEastAsia" w:hAnsiTheme="majorEastAsia" w:eastAsiaTheme="majorEastAsia" w:cstheme="majorEastAsia"/>
          <w:sz w:val="32"/>
          <w:szCs w:val="32"/>
          <w:u w:val="single"/>
        </w:rPr>
        <w:br w:type="textWrapping"/>
      </w:r>
    </w:p>
    <w:p w14:paraId="552A4C22">
      <w:pPr>
        <w:pStyle w:val="21"/>
        <w:rPr>
          <w:rFonts w:asciiTheme="majorEastAsia" w:hAnsiTheme="majorEastAsia" w:eastAsiaTheme="majorEastAsia" w:cstheme="majorEastAsia"/>
          <w:sz w:val="32"/>
          <w:szCs w:val="32"/>
        </w:rPr>
      </w:pPr>
    </w:p>
    <w:p w14:paraId="71AD158D">
      <w:pPr>
        <w:pStyle w:val="21"/>
        <w:rPr>
          <w:rFonts w:asciiTheme="majorEastAsia" w:hAnsiTheme="majorEastAsia" w:eastAsiaTheme="majorEastAsia" w:cstheme="majorEastAsia"/>
          <w:sz w:val="32"/>
          <w:szCs w:val="32"/>
        </w:rPr>
      </w:pPr>
    </w:p>
    <w:p w14:paraId="43708C49">
      <w:pPr>
        <w:spacing w:before="120" w:after="120" w:line="360" w:lineRule="auto"/>
        <w:ind w:firstLine="2880" w:firstLineChars="900"/>
        <w:jc w:val="left"/>
        <w:rPr>
          <w:rFonts w:asciiTheme="majorEastAsia" w:hAnsiTheme="majorEastAsia" w:eastAsiaTheme="majorEastAsia" w:cstheme="majorEastAsia"/>
          <w:sz w:val="32"/>
          <w:szCs w:val="32"/>
          <w:u w:val="single"/>
        </w:rPr>
      </w:pPr>
      <w:r>
        <w:rPr>
          <w:rFonts w:hint="eastAsia" w:asciiTheme="majorEastAsia" w:hAnsiTheme="majorEastAsia" w:eastAsiaTheme="majorEastAsia" w:cstheme="majorEastAsia"/>
          <w:sz w:val="32"/>
          <w:szCs w:val="32"/>
        </w:rPr>
        <w:t>采购人：</w:t>
      </w:r>
      <w:r>
        <w:rPr>
          <w:rFonts w:hint="eastAsia" w:asciiTheme="majorEastAsia" w:hAnsiTheme="majorEastAsia" w:eastAsiaTheme="majorEastAsia" w:cstheme="majorEastAsia"/>
          <w:sz w:val="32"/>
          <w:szCs w:val="32"/>
          <w:u w:val="single"/>
        </w:rPr>
        <w:t>合浦县人民医院</w:t>
      </w:r>
    </w:p>
    <w:p w14:paraId="6C0BDE79">
      <w:pPr>
        <w:spacing w:before="120" w:after="120" w:line="360" w:lineRule="auto"/>
        <w:ind w:firstLine="3520" w:firstLineChars="1100"/>
        <w:jc w:val="left"/>
        <w:rPr>
          <w:rFonts w:asciiTheme="majorEastAsia" w:hAnsiTheme="majorEastAsia" w:eastAsiaTheme="majorEastAsia" w:cstheme="majorEastAsia"/>
        </w:rPr>
      </w:pPr>
      <w:r>
        <w:rPr>
          <w:rFonts w:hint="eastAsia" w:asciiTheme="majorEastAsia" w:hAnsiTheme="majorEastAsia" w:eastAsiaTheme="majorEastAsia" w:cstheme="majorEastAsia"/>
          <w:sz w:val="32"/>
          <w:szCs w:val="32"/>
          <w:lang w:val="en-US" w:eastAsia="zh-CN"/>
        </w:rPr>
        <w:t>2026</w:t>
      </w:r>
      <w:r>
        <w:rPr>
          <w:rFonts w:hint="eastAsia" w:asciiTheme="majorEastAsia" w:hAnsiTheme="majorEastAsia" w:eastAsiaTheme="majorEastAsia" w:cstheme="majorEastAsia"/>
          <w:sz w:val="32"/>
          <w:szCs w:val="32"/>
        </w:rPr>
        <w:t>年</w:t>
      </w:r>
      <w:r>
        <w:rPr>
          <w:rFonts w:hint="eastAsia" w:asciiTheme="majorEastAsia" w:hAnsiTheme="majorEastAsia" w:eastAsiaTheme="majorEastAsia" w:cstheme="majorEastAsia"/>
          <w:sz w:val="32"/>
          <w:szCs w:val="32"/>
          <w:lang w:val="en-US" w:eastAsia="zh-CN"/>
        </w:rPr>
        <w:t>10</w:t>
      </w:r>
      <w:r>
        <w:rPr>
          <w:rFonts w:hint="eastAsia" w:asciiTheme="majorEastAsia" w:hAnsiTheme="majorEastAsia" w:eastAsiaTheme="majorEastAsia" w:cstheme="majorEastAsia"/>
          <w:sz w:val="32"/>
          <w:szCs w:val="32"/>
        </w:rPr>
        <w:t>月</w:t>
      </w:r>
      <w:r>
        <w:rPr>
          <w:rFonts w:hint="eastAsia" w:asciiTheme="majorEastAsia" w:hAnsiTheme="majorEastAsia" w:eastAsiaTheme="majorEastAsia" w:cstheme="majorEastAsia"/>
          <w:sz w:val="32"/>
          <w:szCs w:val="32"/>
          <w:lang w:val="en-US" w:eastAsia="zh-CN"/>
        </w:rPr>
        <w:t>15</w:t>
      </w:r>
      <w:r>
        <w:rPr>
          <w:rFonts w:hint="eastAsia" w:asciiTheme="majorEastAsia" w:hAnsiTheme="majorEastAsia" w:eastAsiaTheme="majorEastAsia" w:cstheme="majorEastAsia"/>
          <w:sz w:val="32"/>
          <w:szCs w:val="32"/>
        </w:rPr>
        <w:t>日</w:t>
      </w:r>
    </w:p>
    <w:sdt>
      <w:sdtPr>
        <w:rPr>
          <w:rFonts w:hint="eastAsia" w:asciiTheme="majorEastAsia" w:hAnsiTheme="majorEastAsia" w:eastAsiaTheme="majorEastAsia" w:cstheme="majorEastAsia"/>
          <w:sz w:val="28"/>
          <w:szCs w:val="28"/>
        </w:rPr>
        <w:id w:val="147463214"/>
        <w:docPartObj>
          <w:docPartGallery w:val="Table of Contents"/>
          <w:docPartUnique/>
        </w:docPartObj>
      </w:sdtPr>
      <w:sdtEndPr>
        <w:rPr>
          <w:rFonts w:hint="eastAsia" w:asciiTheme="majorEastAsia" w:hAnsiTheme="majorEastAsia" w:eastAsiaTheme="majorEastAsia" w:cstheme="majorEastAsia"/>
          <w:sz w:val="28"/>
          <w:szCs w:val="28"/>
        </w:rPr>
      </w:sdtEndPr>
      <w:sdtContent>
        <w:p w14:paraId="39AE1B12">
          <w:pPr>
            <w:spacing w:line="360" w:lineRule="auto"/>
            <w:jc w:val="left"/>
            <w:rPr>
              <w:rFonts w:asciiTheme="majorEastAsia" w:hAnsiTheme="majorEastAsia" w:eastAsiaTheme="majorEastAsia" w:cstheme="majorEastAsia"/>
              <w:sz w:val="28"/>
              <w:szCs w:val="28"/>
            </w:rPr>
          </w:pPr>
          <w:bookmarkStart w:id="2" w:name="heading_4"/>
        </w:p>
        <w:p w14:paraId="6B5FD841">
          <w:pPr>
            <w:pStyle w:val="2"/>
            <w:spacing w:line="240" w:lineRule="auto"/>
            <w:jc w:val="left"/>
            <w:rPr>
              <w:rFonts w:asciiTheme="majorEastAsia" w:hAnsiTheme="majorEastAsia" w:eastAsiaTheme="majorEastAsia" w:cstheme="majorEastAsia"/>
            </w:rPr>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pgNumType w:fmt="numberInDash"/>
              <w:cols w:space="720" w:num="1"/>
              <w:titlePg/>
              <w:docGrid w:type="lines" w:linePitch="312" w:charSpace="0"/>
            </w:sectPr>
          </w:pPr>
          <w:bookmarkStart w:id="3" w:name="_Toc18741"/>
        </w:p>
        <w:p w14:paraId="45DA94D4">
          <w:pPr>
            <w:pStyle w:val="2"/>
            <w:spacing w:line="240" w:lineRule="auto"/>
            <w:jc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rPr>
            <w:t>目录</w:t>
          </w:r>
          <w:bookmarkEnd w:id="3"/>
        </w:p>
        <w:p w14:paraId="0B16DAC6">
          <w:pPr>
            <w:pStyle w:val="12"/>
            <w:tabs>
              <w:tab w:val="right" w:leader="dot" w:pos="9638"/>
            </w:tabs>
            <w:spacing w:line="360" w:lineRule="auto"/>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TOC \o "1-1" \h \u </w:instrText>
          </w:r>
          <w:r>
            <w:rPr>
              <w:rFonts w:hint="eastAsia" w:asciiTheme="majorEastAsia" w:hAnsiTheme="majorEastAsia" w:eastAsiaTheme="majorEastAsia" w:cstheme="majorEastAsia"/>
              <w:sz w:val="28"/>
              <w:szCs w:val="28"/>
            </w:rPr>
            <w:fldChar w:fldCharType="separate"/>
          </w:r>
        </w:p>
        <w:p w14:paraId="72B9607D">
          <w:pPr>
            <w:pStyle w:val="12"/>
            <w:tabs>
              <w:tab w:val="right" w:leader="dot" w:pos="9638"/>
            </w:tabs>
            <w:spacing w:line="360" w:lineRule="auto"/>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第一章 </w:t>
          </w:r>
          <w:r>
            <w:fldChar w:fldCharType="begin"/>
          </w:r>
          <w:r>
            <w:instrText xml:space="preserve"> HYPERLINK \l "_Toc29935" </w:instrText>
          </w:r>
          <w:r>
            <w:fldChar w:fldCharType="separate"/>
          </w:r>
          <w:r>
            <w:rPr>
              <w:rFonts w:hint="eastAsia" w:asciiTheme="majorEastAsia" w:hAnsiTheme="majorEastAsia" w:eastAsiaTheme="majorEastAsia" w:cstheme="majorEastAsia"/>
              <w:sz w:val="28"/>
              <w:szCs w:val="28"/>
            </w:rPr>
            <w:t>遴选采购公告</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_Toc29935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0DD31513">
          <w:pPr>
            <w:pStyle w:val="12"/>
            <w:tabs>
              <w:tab w:val="right" w:leader="dot" w:pos="9638"/>
            </w:tabs>
            <w:spacing w:line="360" w:lineRule="auto"/>
            <w:rPr>
              <w:rFonts w:asciiTheme="majorEastAsia" w:hAnsiTheme="majorEastAsia" w:eastAsiaTheme="majorEastAsia" w:cstheme="majorEastAsia"/>
              <w:sz w:val="28"/>
              <w:szCs w:val="28"/>
            </w:rPr>
          </w:pPr>
          <w:r>
            <w:fldChar w:fldCharType="begin"/>
          </w:r>
          <w:r>
            <w:instrText xml:space="preserve"> HYPERLINK \l "_Toc17620" </w:instrText>
          </w:r>
          <w:r>
            <w:fldChar w:fldCharType="separate"/>
          </w:r>
          <w:r>
            <w:rPr>
              <w:rFonts w:hint="eastAsia" w:asciiTheme="majorEastAsia" w:hAnsiTheme="majorEastAsia" w:eastAsiaTheme="majorEastAsia" w:cstheme="majorEastAsia"/>
              <w:sz w:val="28"/>
              <w:szCs w:val="28"/>
            </w:rPr>
            <w:t>第二章 供应商须知</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_Toc17620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- 2 -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4881EBAA">
          <w:pPr>
            <w:pStyle w:val="12"/>
            <w:tabs>
              <w:tab w:val="right" w:leader="dot" w:pos="9638"/>
            </w:tabs>
            <w:spacing w:line="360" w:lineRule="auto"/>
            <w:rPr>
              <w:rFonts w:asciiTheme="majorEastAsia" w:hAnsiTheme="majorEastAsia" w:eastAsiaTheme="majorEastAsia" w:cstheme="majorEastAsia"/>
              <w:sz w:val="28"/>
              <w:szCs w:val="28"/>
            </w:rPr>
          </w:pPr>
          <w:r>
            <w:fldChar w:fldCharType="begin"/>
          </w:r>
          <w:r>
            <w:instrText xml:space="preserve"> HYPERLINK \l "_Toc27932" </w:instrText>
          </w:r>
          <w:r>
            <w:fldChar w:fldCharType="separate"/>
          </w:r>
          <w:r>
            <w:rPr>
              <w:rFonts w:hint="eastAsia" w:asciiTheme="majorEastAsia" w:hAnsiTheme="majorEastAsia" w:eastAsiaTheme="majorEastAsia" w:cstheme="majorEastAsia"/>
              <w:sz w:val="28"/>
              <w:szCs w:val="28"/>
            </w:rPr>
            <w:t>第三章 采购需求</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_Toc27932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2CC46165">
          <w:pPr>
            <w:pStyle w:val="12"/>
            <w:tabs>
              <w:tab w:val="right" w:leader="dot" w:pos="9638"/>
            </w:tabs>
            <w:spacing w:line="360" w:lineRule="auto"/>
            <w:rPr>
              <w:rFonts w:asciiTheme="majorEastAsia" w:hAnsiTheme="majorEastAsia" w:eastAsiaTheme="majorEastAsia" w:cstheme="majorEastAsia"/>
              <w:sz w:val="28"/>
              <w:szCs w:val="28"/>
            </w:rPr>
          </w:pPr>
          <w:r>
            <w:fldChar w:fldCharType="begin"/>
          </w:r>
          <w:r>
            <w:instrText xml:space="preserve"> HYPERLINK \l "_Toc14540" </w:instrText>
          </w:r>
          <w:r>
            <w:fldChar w:fldCharType="separate"/>
          </w:r>
          <w:r>
            <w:rPr>
              <w:rFonts w:hint="eastAsia" w:asciiTheme="majorEastAsia" w:hAnsiTheme="majorEastAsia" w:eastAsiaTheme="majorEastAsia" w:cstheme="majorEastAsia"/>
              <w:sz w:val="28"/>
              <w:szCs w:val="28"/>
            </w:rPr>
            <w:t>第四章 响应文件（格式）</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_Toc14540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- 14 -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3901B321">
          <w:pPr>
            <w:pStyle w:val="12"/>
            <w:tabs>
              <w:tab w:val="right" w:leader="dot" w:pos="9638"/>
            </w:tabs>
            <w:spacing w:line="360" w:lineRule="auto"/>
            <w:rPr>
              <w:rFonts w:asciiTheme="majorEastAsia" w:hAnsiTheme="majorEastAsia" w:eastAsiaTheme="majorEastAsia" w:cstheme="majorEastAsia"/>
              <w:sz w:val="28"/>
              <w:szCs w:val="28"/>
            </w:rPr>
          </w:pPr>
          <w:r>
            <w:fldChar w:fldCharType="begin"/>
          </w:r>
          <w:r>
            <w:instrText xml:space="preserve"> HYPERLINK \l "_Toc8920" </w:instrText>
          </w:r>
          <w:r>
            <w:fldChar w:fldCharType="separate"/>
          </w:r>
          <w:r>
            <w:rPr>
              <w:rFonts w:hint="eastAsia" w:asciiTheme="majorEastAsia" w:hAnsiTheme="majorEastAsia" w:eastAsiaTheme="majorEastAsia" w:cstheme="majorEastAsia"/>
              <w:sz w:val="28"/>
              <w:szCs w:val="28"/>
            </w:rPr>
            <w:t>第五章 合同书格式</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_Toc8920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- 31 -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40350E7F">
          <w:pPr>
            <w:pStyle w:val="12"/>
            <w:tabs>
              <w:tab w:val="right" w:leader="dot" w:pos="9638"/>
            </w:tabs>
            <w:spacing w:line="360" w:lineRule="auto"/>
            <w:rPr>
              <w:rFonts w:asciiTheme="majorEastAsia" w:hAnsiTheme="majorEastAsia" w:eastAsiaTheme="majorEastAsia" w:cstheme="majorEastAsia"/>
            </w:rPr>
          </w:pPr>
          <w:r>
            <w:rPr>
              <w:rFonts w:hint="eastAsia" w:asciiTheme="majorEastAsia" w:hAnsiTheme="majorEastAsia" w:eastAsiaTheme="majorEastAsia" w:cstheme="majorEastAsia"/>
              <w:sz w:val="28"/>
              <w:szCs w:val="28"/>
            </w:rPr>
            <w:t>第六章 评审方法</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_Toc8920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- 31 -</w:t>
          </w:r>
          <w:r>
            <w:rPr>
              <w:rFonts w:hint="eastAsia" w:asciiTheme="majorEastAsia" w:hAnsiTheme="majorEastAsia" w:eastAsiaTheme="majorEastAsia" w:cstheme="majorEastAsia"/>
              <w:sz w:val="28"/>
              <w:szCs w:val="28"/>
            </w:rPr>
            <w:fldChar w:fldCharType="end"/>
          </w:r>
        </w:p>
        <w:p w14:paraId="54B5A183">
          <w:pPr>
            <w:spacing w:line="360" w:lineRule="auto"/>
            <w:rPr>
              <w:rFonts w:asciiTheme="majorEastAsia" w:hAnsiTheme="majorEastAsia" w:eastAsiaTheme="majorEastAsia" w:cstheme="majorEastAsia"/>
            </w:rPr>
          </w:pPr>
          <w:r>
            <w:rPr>
              <w:rFonts w:hint="eastAsia" w:asciiTheme="majorEastAsia" w:hAnsiTheme="majorEastAsia" w:eastAsiaTheme="majorEastAsia" w:cstheme="majorEastAsia"/>
              <w:szCs w:val="28"/>
            </w:rPr>
            <w:fldChar w:fldCharType="end"/>
          </w:r>
        </w:p>
      </w:sdtContent>
    </w:sdt>
    <w:p w14:paraId="402FEE93">
      <w:pPr>
        <w:rPr>
          <w:rFonts w:asciiTheme="majorEastAsia" w:hAnsiTheme="majorEastAsia" w:eastAsiaTheme="majorEastAsia" w:cstheme="majorEastAsia"/>
        </w:rPr>
      </w:pPr>
    </w:p>
    <w:p w14:paraId="6A74C7A9">
      <w:pPr>
        <w:spacing w:before="380" w:after="140" w:line="288" w:lineRule="auto"/>
        <w:jc w:val="center"/>
        <w:outlineLvl w:val="0"/>
        <w:rPr>
          <w:rFonts w:asciiTheme="majorEastAsia" w:hAnsiTheme="majorEastAsia" w:eastAsiaTheme="majorEastAsia" w:cstheme="majorEastAsia"/>
          <w:b/>
          <w:sz w:val="36"/>
        </w:rPr>
        <w:sectPr>
          <w:footerReference r:id="rId10" w:type="first"/>
          <w:footerReference r:id="rId9" w:type="default"/>
          <w:pgSz w:w="11906" w:h="16838"/>
          <w:pgMar w:top="1134" w:right="1134" w:bottom="1134" w:left="1134" w:header="851" w:footer="992" w:gutter="0"/>
          <w:pgNumType w:fmt="numberInDash"/>
          <w:cols w:space="720" w:num="1"/>
          <w:titlePg/>
          <w:docGrid w:type="lines" w:linePitch="312" w:charSpace="0"/>
        </w:sectPr>
      </w:pPr>
      <w:bookmarkStart w:id="4" w:name="_Toc29935"/>
    </w:p>
    <w:p w14:paraId="0FA12D75">
      <w:pPr>
        <w:pStyle w:val="32"/>
        <w:numPr>
          <w:ilvl w:val="0"/>
          <w:numId w:val="1"/>
        </w:numPr>
        <w:ind w:firstLineChars="0"/>
        <w:jc w:val="center"/>
        <w:outlineLvl w:val="0"/>
        <w:rPr>
          <w:rFonts w:asciiTheme="majorEastAsia" w:hAnsiTheme="majorEastAsia" w:eastAsiaTheme="majorEastAsia" w:cstheme="majorEastAsia"/>
          <w:b/>
          <w:sz w:val="36"/>
        </w:rPr>
      </w:pPr>
      <w:r>
        <w:rPr>
          <w:rFonts w:hint="eastAsia" w:asciiTheme="majorEastAsia" w:hAnsiTheme="majorEastAsia" w:eastAsiaTheme="majorEastAsia" w:cstheme="majorEastAsia"/>
          <w:b/>
          <w:sz w:val="36"/>
        </w:rPr>
        <w:t>采购公告</w:t>
      </w:r>
      <w:bookmarkEnd w:id="2"/>
      <w:bookmarkEnd w:id="4"/>
    </w:p>
    <w:p w14:paraId="0BF1974B">
      <w:pPr>
        <w:spacing w:before="120" w:after="120"/>
        <w:jc w:val="center"/>
        <w:rPr>
          <w:rFonts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lang w:val="en-US" w:eastAsia="zh-CN"/>
        </w:rPr>
        <w:t xml:space="preserve"> </w:t>
      </w:r>
      <w:r>
        <w:rPr>
          <w:rFonts w:hint="eastAsia" w:asciiTheme="majorEastAsia" w:hAnsiTheme="majorEastAsia" w:eastAsiaTheme="majorEastAsia" w:cstheme="majorEastAsia"/>
          <w:sz w:val="32"/>
          <w:szCs w:val="32"/>
        </w:rPr>
        <w:t>关于合浦县人民医院遴选车辆维修和保养服务定点供应商采购公告</w:t>
      </w:r>
    </w:p>
    <w:p w14:paraId="2DBB77E1">
      <w:pPr>
        <w:spacing w:before="120" w:after="120"/>
        <w:ind w:firstLine="480" w:firstLineChars="200"/>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合浦县人民医院，就</w:t>
      </w:r>
      <w:r>
        <w:rPr>
          <w:rFonts w:hint="eastAsia" w:asciiTheme="majorEastAsia" w:hAnsiTheme="majorEastAsia" w:eastAsiaTheme="majorEastAsia" w:cstheme="majorEastAsia"/>
          <w:sz w:val="24"/>
          <w:szCs w:val="24"/>
          <w:u w:val="single"/>
        </w:rPr>
        <w:t>合浦县人民医院遴选车辆维修和保养服务定点供应商</w:t>
      </w:r>
      <w:r>
        <w:rPr>
          <w:rFonts w:hint="eastAsia" w:asciiTheme="majorEastAsia" w:hAnsiTheme="majorEastAsia" w:eastAsiaTheme="majorEastAsia" w:cstheme="majorEastAsia"/>
          <w:sz w:val="24"/>
          <w:szCs w:val="24"/>
        </w:rPr>
        <w:t>开展遴选采购，现将相关事项</w:t>
      </w:r>
      <w:r>
        <w:rPr>
          <w:rFonts w:hint="eastAsia" w:asciiTheme="majorEastAsia" w:hAnsiTheme="majorEastAsia" w:eastAsiaTheme="majorEastAsia" w:cstheme="majorEastAsia"/>
          <w:sz w:val="24"/>
          <w:szCs w:val="24"/>
          <w:lang w:val="en-US" w:eastAsia="zh-CN"/>
        </w:rPr>
        <w:t>公告</w:t>
      </w:r>
      <w:bookmarkStart w:id="49" w:name="_GoBack"/>
      <w:bookmarkEnd w:id="49"/>
      <w:r>
        <w:rPr>
          <w:rFonts w:hint="eastAsia" w:asciiTheme="majorEastAsia" w:hAnsiTheme="majorEastAsia" w:eastAsiaTheme="majorEastAsia" w:cstheme="majorEastAsia"/>
          <w:sz w:val="24"/>
          <w:szCs w:val="24"/>
        </w:rPr>
        <w:t>如下：</w:t>
      </w:r>
      <w:bookmarkStart w:id="5" w:name="heading_5"/>
    </w:p>
    <w:p w14:paraId="31412968">
      <w:pPr>
        <w:spacing w:before="120" w:after="120"/>
        <w:ind w:firstLine="482"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b/>
          <w:color w:val="000000" w:themeColor="text1"/>
          <w:sz w:val="24"/>
          <w:szCs w:val="24"/>
          <w:highlight w:val="none"/>
        </w:rPr>
        <w:t>一、项目基本情况</w:t>
      </w:r>
      <w:bookmarkEnd w:id="5"/>
    </w:p>
    <w:p w14:paraId="06365970">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1.项目编号：</w:t>
      </w:r>
      <w:r>
        <w:rPr>
          <w:rFonts w:hint="eastAsia" w:asciiTheme="majorEastAsia" w:hAnsiTheme="majorEastAsia" w:eastAsiaTheme="majorEastAsia" w:cstheme="majorEastAsia"/>
          <w:color w:val="000000" w:themeColor="text1"/>
          <w:sz w:val="24"/>
          <w:szCs w:val="24"/>
          <w:highlight w:val="none"/>
          <w:lang w:val="en-US" w:eastAsia="zh-CN"/>
        </w:rPr>
        <w:t>H</w:t>
      </w:r>
      <w:r>
        <w:rPr>
          <w:rFonts w:hint="eastAsia" w:ascii="宋体" w:hAnsi="宋体"/>
          <w:sz w:val="24"/>
          <w:szCs w:val="24"/>
        </w:rPr>
        <w:t>Y2026-</w:t>
      </w:r>
      <w:r>
        <w:rPr>
          <w:rFonts w:hint="eastAsia" w:ascii="宋体" w:hAnsi="宋体"/>
          <w:sz w:val="24"/>
          <w:szCs w:val="24"/>
          <w:lang w:val="en-US" w:eastAsia="zh-CN"/>
        </w:rPr>
        <w:t>1015</w:t>
      </w:r>
      <w:r>
        <w:rPr>
          <w:rFonts w:hint="eastAsia" w:ascii="宋体" w:hAnsi="宋体"/>
          <w:sz w:val="24"/>
          <w:szCs w:val="24"/>
        </w:rPr>
        <w:t>-</w:t>
      </w:r>
      <w:r>
        <w:rPr>
          <w:rFonts w:hint="eastAsia" w:ascii="宋体" w:hAnsi="宋体"/>
          <w:sz w:val="24"/>
          <w:szCs w:val="24"/>
          <w:lang w:val="en-US" w:eastAsia="zh-CN"/>
        </w:rPr>
        <w:t>XZB</w:t>
      </w:r>
    </w:p>
    <w:p w14:paraId="310D06B6">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2.项目名称：合浦县人民医院遴选车辆维修和保养服务定点供应商</w:t>
      </w:r>
    </w:p>
    <w:p w14:paraId="01BBD22E">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3.预算总金额（元）：0元</w:t>
      </w:r>
    </w:p>
    <w:p w14:paraId="785B0DBA">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4.最高限价（如有）：无</w:t>
      </w:r>
    </w:p>
    <w:p w14:paraId="1B7CEDE2">
      <w:pPr>
        <w:spacing w:before="120" w:after="120"/>
        <w:ind w:firstLine="480" w:firstLineChars="200"/>
        <w:jc w:val="left"/>
        <w:rPr>
          <w:rFonts w:hint="eastAsia" w:asciiTheme="majorEastAsia" w:hAnsiTheme="majorEastAsia" w:eastAsiaTheme="majorEastAsia" w:cstheme="majorEastAsia"/>
          <w:color w:val="000000" w:themeColor="text1"/>
          <w:sz w:val="24"/>
          <w:szCs w:val="24"/>
          <w:highlight w:val="none"/>
          <w:lang w:eastAsia="zh-CN"/>
        </w:rPr>
      </w:pPr>
      <w:r>
        <w:rPr>
          <w:rFonts w:hint="eastAsia" w:asciiTheme="majorEastAsia" w:hAnsiTheme="majorEastAsia" w:eastAsiaTheme="majorEastAsia" w:cstheme="majorEastAsia"/>
          <w:color w:val="000000" w:themeColor="text1"/>
          <w:sz w:val="24"/>
          <w:szCs w:val="24"/>
          <w:highlight w:val="none"/>
        </w:rPr>
        <w:t>5.采购需求：</w:t>
      </w:r>
      <w:r>
        <w:rPr>
          <w:rFonts w:hint="eastAsia" w:asciiTheme="majorEastAsia" w:hAnsiTheme="majorEastAsia" w:eastAsiaTheme="majorEastAsia" w:cstheme="majorEastAsia"/>
          <w:color w:val="000000" w:themeColor="text1"/>
          <w:sz w:val="24"/>
          <w:szCs w:val="24"/>
          <w:highlight w:val="none"/>
          <w:lang w:val="en-US" w:eastAsia="zh-CN"/>
        </w:rPr>
        <w:t>遴选三家车辆维修和保养服务定点供应商，</w:t>
      </w:r>
      <w:r>
        <w:rPr>
          <w:rFonts w:hint="eastAsia" w:asciiTheme="majorEastAsia" w:hAnsiTheme="majorEastAsia" w:eastAsiaTheme="majorEastAsia" w:cstheme="majorEastAsia"/>
          <w:color w:val="000000" w:themeColor="text1"/>
          <w:sz w:val="24"/>
          <w:szCs w:val="24"/>
          <w:highlight w:val="none"/>
        </w:rPr>
        <w:t>详见本采购文件第三章采购需求</w:t>
      </w:r>
      <w:r>
        <w:rPr>
          <w:rFonts w:hint="eastAsia" w:asciiTheme="majorEastAsia" w:hAnsiTheme="majorEastAsia" w:eastAsiaTheme="majorEastAsia" w:cstheme="majorEastAsia"/>
          <w:color w:val="000000" w:themeColor="text1"/>
          <w:sz w:val="24"/>
          <w:szCs w:val="24"/>
          <w:highlight w:val="none"/>
          <w:lang w:eastAsia="zh-CN"/>
        </w:rPr>
        <w:t>。</w:t>
      </w:r>
    </w:p>
    <w:p w14:paraId="3B36FCC0">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6.合同履约期限：自协议签订之日起至2027年12月31日止。</w:t>
      </w:r>
    </w:p>
    <w:p w14:paraId="318CCF7E">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7.本项目不接受联合体参与。</w:t>
      </w:r>
    </w:p>
    <w:p w14:paraId="0535C895">
      <w:pPr>
        <w:spacing w:before="320" w:after="120"/>
        <w:ind w:firstLine="643" w:firstLineChars="200"/>
        <w:jc w:val="left"/>
        <w:outlineLvl w:val="1"/>
        <w:rPr>
          <w:rFonts w:asciiTheme="majorEastAsia" w:hAnsiTheme="majorEastAsia" w:eastAsiaTheme="majorEastAsia" w:cstheme="majorEastAsia"/>
          <w:color w:val="000000" w:themeColor="text1"/>
          <w:highlight w:val="none"/>
        </w:rPr>
      </w:pPr>
      <w:bookmarkStart w:id="6" w:name="heading_6"/>
      <w:r>
        <w:rPr>
          <w:rFonts w:hint="eastAsia" w:asciiTheme="majorEastAsia" w:hAnsiTheme="majorEastAsia" w:eastAsiaTheme="majorEastAsia" w:cstheme="majorEastAsia"/>
          <w:b/>
          <w:color w:val="000000" w:themeColor="text1"/>
          <w:sz w:val="32"/>
          <w:highlight w:val="none"/>
        </w:rPr>
        <w:t>二、供应商资格要求</w:t>
      </w:r>
      <w:bookmarkEnd w:id="6"/>
    </w:p>
    <w:p w14:paraId="27B6DC97">
      <w:pPr>
        <w:spacing w:before="120" w:after="120"/>
        <w:ind w:firstLine="480" w:firstLineChars="200"/>
        <w:jc w:val="left"/>
        <w:rPr>
          <w:rFonts w:asciiTheme="majorEastAsia" w:hAnsiTheme="majorEastAsia" w:eastAsiaTheme="majorEastAsia" w:cstheme="majorEastAsia"/>
          <w:color w:val="000000" w:themeColor="text1"/>
          <w:sz w:val="24"/>
          <w:highlight w:val="none"/>
        </w:rPr>
      </w:pPr>
      <w:r>
        <w:rPr>
          <w:rFonts w:hint="eastAsia" w:asciiTheme="majorEastAsia" w:hAnsiTheme="majorEastAsia" w:eastAsiaTheme="majorEastAsia" w:cstheme="majorEastAsia"/>
          <w:color w:val="000000" w:themeColor="text1"/>
          <w:sz w:val="24"/>
          <w:highlight w:val="none"/>
        </w:rPr>
        <w:t>1.</w:t>
      </w:r>
      <w:r>
        <w:rPr>
          <w:rFonts w:hint="eastAsia" w:asciiTheme="majorEastAsia" w:hAnsiTheme="majorEastAsia" w:eastAsiaTheme="majorEastAsia" w:cstheme="majorEastAsia"/>
          <w:color w:val="000000" w:themeColor="text1"/>
          <w:sz w:val="24"/>
          <w:szCs w:val="24"/>
          <w:highlight w:val="none"/>
        </w:rPr>
        <w:t>满足《中华人民共和国政府采购法》第二十二条规定；参与采购活动前3年内无重大违法经营记录；在中国执行信息公开网（</w:t>
      </w:r>
      <w:r>
        <w:rPr>
          <w:color w:val="000000" w:themeColor="text1"/>
          <w:highlight w:val="none"/>
        </w:rPr>
        <w:fldChar w:fldCharType="begin"/>
      </w:r>
      <w:r>
        <w:rPr>
          <w:color w:val="000000" w:themeColor="text1"/>
          <w:highlight w:val="none"/>
        </w:rPr>
        <w:instrText xml:space="preserve"> HYPERLINK "https://zxgk.court.gov.cn/" \h </w:instrText>
      </w:r>
      <w:r>
        <w:rPr>
          <w:color w:val="000000" w:themeColor="text1"/>
          <w:highlight w:val="none"/>
        </w:rPr>
        <w:fldChar w:fldCharType="separate"/>
      </w:r>
      <w:r>
        <w:rPr>
          <w:rFonts w:hint="eastAsia" w:asciiTheme="majorEastAsia" w:hAnsiTheme="majorEastAsia" w:eastAsiaTheme="majorEastAsia" w:cstheme="majorEastAsia"/>
          <w:color w:val="000000" w:themeColor="text1"/>
          <w:sz w:val="24"/>
          <w:szCs w:val="24"/>
          <w:highlight w:val="none"/>
        </w:rPr>
        <w:t>https://zxgk.court.gov.cn/</w:t>
      </w:r>
      <w:r>
        <w:rPr>
          <w:rFonts w:hint="eastAsia" w:asciiTheme="majorEastAsia" w:hAnsiTheme="majorEastAsia" w:eastAsiaTheme="majorEastAsia" w:cstheme="majorEastAsia"/>
          <w:color w:val="000000" w:themeColor="text1"/>
          <w:sz w:val="24"/>
          <w:szCs w:val="24"/>
          <w:highlight w:val="none"/>
        </w:rPr>
        <w:fldChar w:fldCharType="end"/>
      </w:r>
      <w:r>
        <w:rPr>
          <w:rFonts w:hint="eastAsia" w:asciiTheme="majorEastAsia" w:hAnsiTheme="majorEastAsia" w:eastAsiaTheme="majorEastAsia" w:cstheme="majorEastAsia"/>
          <w:color w:val="000000" w:themeColor="text1"/>
          <w:sz w:val="24"/>
          <w:szCs w:val="24"/>
          <w:highlight w:val="none"/>
        </w:rPr>
        <w:t>）未被列入失信被执行人、重大税收违法失信主体名单，列入上述名单的供应商不得参与本项目。</w:t>
      </w:r>
    </w:p>
    <w:p w14:paraId="438DCD43">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单位负责人为同一人或者存在直接控股、管理关系的不同供应商，不得参与本项目采购活动。</w:t>
      </w:r>
    </w:p>
    <w:p w14:paraId="0CD0D0FB">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禁止参与情形（满足其一即拒收）：</w:t>
      </w:r>
      <w:r>
        <w:rPr>
          <w:rFonts w:hint="eastAsia" w:asciiTheme="majorEastAsia" w:hAnsiTheme="majorEastAsia" w:eastAsiaTheme="majorEastAsia" w:cstheme="majorEastAsia"/>
          <w:color w:val="000000" w:themeColor="text1"/>
          <w:sz w:val="24"/>
          <w:szCs w:val="24"/>
          <w:highlight w:val="none"/>
        </w:rPr>
        <w:br w:type="textWrapping"/>
      </w:r>
      <w:r>
        <w:rPr>
          <w:rFonts w:hint="eastAsia" w:asciiTheme="majorEastAsia" w:hAnsiTheme="majorEastAsia" w:eastAsiaTheme="majorEastAsia" w:cstheme="majorEastAsia"/>
          <w:color w:val="000000" w:themeColor="text1"/>
          <w:sz w:val="24"/>
          <w:szCs w:val="24"/>
          <w:highlight w:val="none"/>
        </w:rPr>
        <w:t>（1）处于责令停产停业、暂扣/吊销执照、许可证、资质证书状态；</w:t>
      </w:r>
      <w:r>
        <w:rPr>
          <w:rFonts w:hint="eastAsia" w:asciiTheme="majorEastAsia" w:hAnsiTheme="majorEastAsia" w:eastAsiaTheme="majorEastAsia" w:cstheme="majorEastAsia"/>
          <w:color w:val="000000" w:themeColor="text1"/>
          <w:sz w:val="24"/>
          <w:szCs w:val="24"/>
          <w:highlight w:val="none"/>
        </w:rPr>
        <w:br w:type="textWrapping"/>
      </w:r>
      <w:r>
        <w:rPr>
          <w:rFonts w:hint="eastAsia" w:asciiTheme="majorEastAsia" w:hAnsiTheme="majorEastAsia" w:eastAsiaTheme="majorEastAsia" w:cstheme="majorEastAsia"/>
          <w:color w:val="000000" w:themeColor="text1"/>
          <w:sz w:val="24"/>
          <w:szCs w:val="24"/>
          <w:highlight w:val="none"/>
        </w:rPr>
        <w:t>（2）进入清算、破产程序或存在其他丧失履约能力情形；</w:t>
      </w:r>
      <w:r>
        <w:rPr>
          <w:rFonts w:hint="eastAsia" w:asciiTheme="majorEastAsia" w:hAnsiTheme="majorEastAsia" w:eastAsiaTheme="majorEastAsia" w:cstheme="majorEastAsia"/>
          <w:color w:val="000000" w:themeColor="text1"/>
          <w:sz w:val="24"/>
          <w:szCs w:val="24"/>
          <w:highlight w:val="none"/>
        </w:rPr>
        <w:br w:type="textWrapping"/>
      </w:r>
      <w:r>
        <w:rPr>
          <w:rFonts w:hint="eastAsia" w:asciiTheme="majorEastAsia" w:hAnsiTheme="majorEastAsia" w:eastAsiaTheme="majorEastAsia" w:cstheme="majorEastAsia"/>
          <w:color w:val="000000" w:themeColor="text1"/>
          <w:sz w:val="24"/>
          <w:szCs w:val="24"/>
          <w:highlight w:val="none"/>
        </w:rPr>
        <w:t>（3）存在控股、管理关联关系的多家供应商同时参与本项目。</w:t>
      </w:r>
    </w:p>
    <w:p w14:paraId="3FEC4A6C">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w:t>
      </w:r>
      <w:r>
        <w:rPr>
          <w:rFonts w:hint="eastAsia" w:ascii="宋体" w:hAnsi="宋体"/>
          <w:color w:val="000000" w:themeColor="text1"/>
          <w:sz w:val="24"/>
          <w:szCs w:val="24"/>
          <w:highlight w:val="none"/>
        </w:rPr>
        <w:t>落实政府采购政策需满足的资格要求：无；</w:t>
      </w:r>
    </w:p>
    <w:p w14:paraId="1935FB1B">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3.本项目特定资质：</w:t>
      </w:r>
    </w:p>
    <w:p w14:paraId="4D261717">
      <w:pPr>
        <w:spacing w:before="320" w:after="120"/>
        <w:ind w:firstLine="480" w:firstLineChars="200"/>
        <w:jc w:val="left"/>
        <w:outlineLvl w:val="1"/>
        <w:rPr>
          <w:rFonts w:asciiTheme="majorEastAsia" w:hAnsiTheme="majorEastAsia" w:eastAsiaTheme="majorEastAsia" w:cstheme="majorEastAsia"/>
          <w:color w:val="000000" w:themeColor="text1"/>
          <w:sz w:val="24"/>
          <w:szCs w:val="24"/>
          <w:highlight w:val="none"/>
        </w:rPr>
      </w:pPr>
      <w:bookmarkStart w:id="7" w:name="heading_7"/>
      <w:r>
        <w:rPr>
          <w:rFonts w:hint="eastAsia" w:asciiTheme="majorEastAsia" w:hAnsiTheme="majorEastAsia" w:eastAsiaTheme="majorEastAsia" w:cstheme="majorEastAsia"/>
          <w:color w:val="000000" w:themeColor="text1"/>
          <w:sz w:val="24"/>
          <w:szCs w:val="24"/>
          <w:highlight w:val="none"/>
        </w:rPr>
        <w:t>具备有效的交通运输主管部门颁发的三类（含三类）以上汽车维修经营许可资质或具备有效的《中华人民共和国道路运输经营许可证》三类（含三类）以上机动车维修资质。</w:t>
      </w:r>
    </w:p>
    <w:p w14:paraId="157D0272">
      <w:pPr>
        <w:spacing w:before="320" w:after="120"/>
        <w:ind w:firstLine="643" w:firstLineChars="200"/>
        <w:jc w:val="left"/>
        <w:outlineLvl w:val="1"/>
        <w:rPr>
          <w:rFonts w:asciiTheme="majorEastAsia" w:hAnsiTheme="majorEastAsia" w:eastAsiaTheme="majorEastAsia" w:cstheme="majorEastAsia"/>
          <w:color w:val="000000" w:themeColor="text1"/>
        </w:rPr>
      </w:pPr>
      <w:r>
        <w:rPr>
          <w:rFonts w:hint="eastAsia" w:asciiTheme="majorEastAsia" w:hAnsiTheme="majorEastAsia" w:eastAsiaTheme="majorEastAsia" w:cstheme="majorEastAsia"/>
          <w:b/>
          <w:color w:val="000000" w:themeColor="text1"/>
          <w:sz w:val="32"/>
        </w:rPr>
        <w:t>三、采购文件</w:t>
      </w:r>
      <w:bookmarkEnd w:id="7"/>
      <w:r>
        <w:rPr>
          <w:rFonts w:hint="eastAsia" w:asciiTheme="majorEastAsia" w:hAnsiTheme="majorEastAsia" w:eastAsiaTheme="majorEastAsia" w:cstheme="majorEastAsia"/>
          <w:b/>
          <w:color w:val="000000" w:themeColor="text1"/>
          <w:sz w:val="32"/>
        </w:rPr>
        <w:t>获取</w:t>
      </w:r>
    </w:p>
    <w:p w14:paraId="0898D47B">
      <w:pPr>
        <w:shd w:val="clear" w:color="auto" w:fill="FFFFFF"/>
        <w:spacing w:line="280" w:lineRule="exact"/>
        <w:ind w:firstLine="480"/>
        <w:rPr>
          <w:rFonts w:asciiTheme="majorEastAsia" w:hAnsiTheme="majorEastAsia" w:eastAsiaTheme="majorEastAsia" w:cstheme="majorEastAsia"/>
        </w:rPr>
      </w:pPr>
      <w:r>
        <w:rPr>
          <w:rFonts w:hint="eastAsia" w:asciiTheme="majorEastAsia" w:hAnsiTheme="majorEastAsia" w:eastAsiaTheme="majorEastAsia" w:cstheme="majorEastAsia"/>
          <w:color w:val="000000" w:themeColor="text1"/>
          <w:sz w:val="24"/>
          <w:szCs w:val="24"/>
          <w:lang w:eastAsia="zh-CN"/>
        </w:rPr>
        <w:t>（</w:t>
      </w:r>
      <w:r>
        <w:rPr>
          <w:rFonts w:hint="eastAsia" w:asciiTheme="majorEastAsia" w:hAnsiTheme="majorEastAsia" w:eastAsiaTheme="majorEastAsia" w:cstheme="majorEastAsia"/>
          <w:color w:val="000000" w:themeColor="text1"/>
          <w:sz w:val="24"/>
          <w:szCs w:val="24"/>
          <w:lang w:val="en-US" w:eastAsia="zh-CN"/>
        </w:rPr>
        <w:t>1</w:t>
      </w:r>
      <w:r>
        <w:rPr>
          <w:rFonts w:hint="eastAsia" w:asciiTheme="majorEastAsia" w:hAnsiTheme="majorEastAsia" w:eastAsiaTheme="majorEastAsia" w:cstheme="majorEastAsia"/>
          <w:color w:val="000000" w:themeColor="text1"/>
          <w:sz w:val="24"/>
          <w:szCs w:val="24"/>
          <w:lang w:eastAsia="zh-CN"/>
        </w:rPr>
        <w:t>）</w:t>
      </w:r>
      <w:r>
        <w:rPr>
          <w:rFonts w:hint="eastAsia" w:asciiTheme="majorEastAsia" w:hAnsiTheme="majorEastAsia" w:eastAsiaTheme="majorEastAsia" w:cstheme="majorEastAsia"/>
          <w:color w:val="000000" w:themeColor="text1"/>
          <w:sz w:val="24"/>
          <w:szCs w:val="24"/>
        </w:rPr>
        <w:t>公告发布媒体查</w:t>
      </w:r>
      <w:r>
        <w:rPr>
          <w:rFonts w:hint="eastAsia" w:asciiTheme="majorEastAsia" w:hAnsiTheme="majorEastAsia" w:eastAsiaTheme="majorEastAsia" w:cstheme="majorEastAsia"/>
          <w:sz w:val="24"/>
          <w:szCs w:val="24"/>
        </w:rPr>
        <w:t>询：合浦县人民医院官网（https://www.hpxrmyy.cn/）。</w:t>
      </w:r>
    </w:p>
    <w:p w14:paraId="70936D83">
      <w:pPr>
        <w:spacing w:before="320" w:after="120"/>
        <w:ind w:firstLine="643" w:firstLineChars="200"/>
        <w:jc w:val="left"/>
        <w:outlineLvl w:val="1"/>
        <w:rPr>
          <w:rFonts w:asciiTheme="majorEastAsia" w:hAnsiTheme="majorEastAsia" w:eastAsiaTheme="majorEastAsia" w:cstheme="majorEastAsia"/>
        </w:rPr>
      </w:pPr>
      <w:bookmarkStart w:id="8" w:name="heading_8"/>
      <w:r>
        <w:rPr>
          <w:rFonts w:hint="eastAsia" w:asciiTheme="majorEastAsia" w:hAnsiTheme="majorEastAsia" w:eastAsiaTheme="majorEastAsia" w:cstheme="majorEastAsia"/>
          <w:b/>
          <w:sz w:val="32"/>
        </w:rPr>
        <w:t>四、报价文件递交</w:t>
      </w:r>
      <w:bookmarkEnd w:id="8"/>
    </w:p>
    <w:p w14:paraId="50FC2D8E">
      <w:pPr>
        <w:keepNext w:val="0"/>
        <w:keepLines w:val="0"/>
        <w:pageBreakBefore w:val="0"/>
        <w:widowControl w:val="0"/>
        <w:kinsoku/>
        <w:wordWrap/>
        <w:overflowPunct/>
        <w:topLinePunct w:val="0"/>
        <w:autoSpaceDE/>
        <w:autoSpaceDN/>
        <w:bidi w:val="0"/>
        <w:adjustRightInd/>
        <w:snapToGrid/>
        <w:spacing w:before="100" w:after="120" w:line="240" w:lineRule="auto"/>
        <w:ind w:firstLine="240" w:firstLineChars="100"/>
        <w:jc w:val="left"/>
        <w:textAlignment w:val="auto"/>
        <w:rPr>
          <w:rFonts w:hint="eastAsia" w:asciiTheme="majorEastAsia" w:hAnsiTheme="majorEastAsia" w:eastAsiaTheme="majorEastAsia" w:cstheme="majorEastAsia"/>
          <w:color w:val="000000" w:themeColor="text1"/>
          <w:sz w:val="24"/>
          <w:szCs w:val="24"/>
        </w:rPr>
      </w:pPr>
      <w:bookmarkStart w:id="9" w:name="heading_9"/>
      <w:r>
        <w:rPr>
          <w:rFonts w:hint="eastAsia" w:asciiTheme="majorEastAsia" w:hAnsiTheme="majorEastAsia" w:eastAsiaTheme="majorEastAsia" w:cstheme="majorEastAsia"/>
          <w:color w:val="000000" w:themeColor="text1"/>
          <w:sz w:val="24"/>
          <w:szCs w:val="24"/>
        </w:rPr>
        <w:t>1.递交截止时间：</w:t>
      </w:r>
      <w:r>
        <w:rPr>
          <w:rFonts w:hint="eastAsia" w:asciiTheme="majorEastAsia" w:hAnsiTheme="majorEastAsia" w:eastAsiaTheme="majorEastAsia" w:cstheme="majorEastAsia"/>
          <w:color w:val="000000" w:themeColor="text1"/>
          <w:sz w:val="24"/>
          <w:szCs w:val="24"/>
          <w:lang w:val="en-US" w:eastAsia="zh-CN"/>
        </w:rPr>
        <w:t>2026</w:t>
      </w:r>
      <w:r>
        <w:rPr>
          <w:rFonts w:hint="eastAsia" w:asciiTheme="majorEastAsia" w:hAnsiTheme="majorEastAsia" w:eastAsiaTheme="majorEastAsia" w:cstheme="majorEastAsia"/>
          <w:color w:val="000000" w:themeColor="text1"/>
          <w:sz w:val="24"/>
          <w:szCs w:val="24"/>
        </w:rPr>
        <w:t>年</w:t>
      </w:r>
      <w:r>
        <w:rPr>
          <w:rFonts w:hint="eastAsia" w:asciiTheme="majorEastAsia" w:hAnsiTheme="majorEastAsia" w:eastAsiaTheme="majorEastAsia" w:cstheme="majorEastAsia"/>
          <w:color w:val="000000" w:themeColor="text1"/>
          <w:sz w:val="24"/>
          <w:szCs w:val="24"/>
          <w:lang w:val="en-US" w:eastAsia="zh-CN"/>
        </w:rPr>
        <w:t>10</w:t>
      </w:r>
      <w:r>
        <w:rPr>
          <w:rFonts w:hint="eastAsia" w:asciiTheme="majorEastAsia" w:hAnsiTheme="majorEastAsia" w:eastAsiaTheme="majorEastAsia" w:cstheme="majorEastAsia"/>
          <w:color w:val="000000" w:themeColor="text1"/>
          <w:sz w:val="24"/>
          <w:szCs w:val="24"/>
        </w:rPr>
        <w:t>月</w:t>
      </w:r>
      <w:r>
        <w:rPr>
          <w:rFonts w:hint="eastAsia" w:asciiTheme="majorEastAsia" w:hAnsiTheme="majorEastAsia" w:eastAsiaTheme="majorEastAsia" w:cstheme="majorEastAsia"/>
          <w:color w:val="000000" w:themeColor="text1"/>
          <w:sz w:val="24"/>
          <w:szCs w:val="24"/>
          <w:lang w:val="en-US" w:eastAsia="zh-CN"/>
        </w:rPr>
        <w:t>29</w:t>
      </w:r>
      <w:r>
        <w:rPr>
          <w:rFonts w:hint="eastAsia" w:asciiTheme="majorEastAsia" w:hAnsiTheme="majorEastAsia" w:eastAsiaTheme="majorEastAsia" w:cstheme="majorEastAsia"/>
          <w:color w:val="000000" w:themeColor="text1"/>
          <w:sz w:val="24"/>
          <w:szCs w:val="24"/>
        </w:rPr>
        <w:t>日</w:t>
      </w:r>
      <w:r>
        <w:rPr>
          <w:rFonts w:hint="eastAsia" w:asciiTheme="majorEastAsia" w:hAnsiTheme="majorEastAsia" w:eastAsiaTheme="majorEastAsia" w:cstheme="majorEastAsia"/>
          <w:color w:val="000000" w:themeColor="text1"/>
          <w:sz w:val="24"/>
          <w:szCs w:val="24"/>
          <w:lang w:val="en-US" w:eastAsia="zh-CN"/>
        </w:rPr>
        <w:t>18</w:t>
      </w:r>
      <w:r>
        <w:rPr>
          <w:rFonts w:hint="eastAsia" w:asciiTheme="majorEastAsia" w:hAnsiTheme="majorEastAsia" w:eastAsiaTheme="majorEastAsia" w:cstheme="majorEastAsia"/>
          <w:color w:val="000000" w:themeColor="text1"/>
          <w:sz w:val="24"/>
          <w:szCs w:val="24"/>
        </w:rPr>
        <w:t>时</w:t>
      </w:r>
      <w:r>
        <w:rPr>
          <w:rFonts w:hint="eastAsia" w:asciiTheme="majorEastAsia" w:hAnsiTheme="majorEastAsia" w:eastAsiaTheme="majorEastAsia" w:cstheme="majorEastAsia"/>
          <w:color w:val="000000" w:themeColor="text1"/>
          <w:sz w:val="24"/>
          <w:szCs w:val="24"/>
          <w:lang w:val="en-US" w:eastAsia="zh-CN"/>
        </w:rPr>
        <w:t>00</w:t>
      </w:r>
      <w:r>
        <w:rPr>
          <w:rFonts w:hint="eastAsia" w:asciiTheme="majorEastAsia" w:hAnsiTheme="majorEastAsia" w:eastAsiaTheme="majorEastAsia" w:cstheme="majorEastAsia"/>
          <w:color w:val="000000" w:themeColor="text1"/>
          <w:sz w:val="24"/>
          <w:szCs w:val="24"/>
        </w:rPr>
        <w:t>分，逾期递交一律不予受理。</w:t>
      </w:r>
    </w:p>
    <w:p w14:paraId="4A931924">
      <w:pPr>
        <w:keepNext w:val="0"/>
        <w:keepLines w:val="0"/>
        <w:pageBreakBefore w:val="0"/>
        <w:widowControl w:val="0"/>
        <w:kinsoku/>
        <w:wordWrap/>
        <w:overflowPunct/>
        <w:topLinePunct w:val="0"/>
        <w:autoSpaceDE/>
        <w:autoSpaceDN/>
        <w:bidi w:val="0"/>
        <w:adjustRightInd/>
        <w:snapToGrid/>
        <w:spacing w:before="100" w:after="120" w:line="240" w:lineRule="auto"/>
        <w:ind w:firstLine="240" w:firstLineChars="100"/>
        <w:jc w:val="left"/>
        <w:textAlignment w:val="auto"/>
        <w:rPr>
          <w:rFonts w:hint="eastAsia" w:ascii="宋体" w:hAnsi="宋体"/>
          <w:color w:val="000000" w:themeColor="text1"/>
          <w:sz w:val="24"/>
          <w:szCs w:val="24"/>
          <w:lang w:eastAsia="zh-CN"/>
        </w:rPr>
      </w:pPr>
      <w:r>
        <w:rPr>
          <w:rFonts w:hint="eastAsia" w:ascii="宋体" w:hAnsi="宋体"/>
          <w:color w:val="000000" w:themeColor="text1"/>
          <w:sz w:val="24"/>
          <w:szCs w:val="24"/>
        </w:rPr>
        <w:t>2.</w:t>
      </w:r>
      <w:r>
        <w:rPr>
          <w:rFonts w:hint="eastAsia" w:ascii="宋体" w:hAnsi="宋体"/>
          <w:color w:val="000000" w:themeColor="text1"/>
          <w:sz w:val="24"/>
          <w:szCs w:val="24"/>
          <w:lang w:val="en-US" w:eastAsia="zh-CN"/>
        </w:rPr>
        <w:t>遴选</w:t>
      </w:r>
      <w:r>
        <w:rPr>
          <w:rFonts w:hint="eastAsia" w:ascii="宋体" w:hAnsi="宋体"/>
          <w:color w:val="000000" w:themeColor="text1"/>
          <w:sz w:val="24"/>
          <w:szCs w:val="24"/>
        </w:rPr>
        <w:t>谈判文件开启时间：</w:t>
      </w:r>
      <w:r>
        <w:rPr>
          <w:rFonts w:hint="eastAsia" w:ascii="宋体" w:hAnsi="宋体"/>
          <w:color w:val="000000" w:themeColor="text1"/>
          <w:sz w:val="24"/>
          <w:szCs w:val="24"/>
          <w:lang w:val="en-US" w:eastAsia="zh-CN"/>
        </w:rPr>
        <w:t>2026</w:t>
      </w:r>
      <w:r>
        <w:rPr>
          <w:rFonts w:hint="eastAsia" w:ascii="宋体" w:hAnsi="宋体"/>
          <w:color w:val="000000" w:themeColor="text1"/>
          <w:sz w:val="24"/>
          <w:szCs w:val="24"/>
        </w:rPr>
        <w:t>年</w:t>
      </w:r>
      <w:r>
        <w:rPr>
          <w:rFonts w:hint="eastAsia" w:ascii="宋体" w:hAnsi="宋体"/>
          <w:color w:val="000000" w:themeColor="text1"/>
          <w:sz w:val="24"/>
          <w:szCs w:val="24"/>
          <w:lang w:val="en-US" w:eastAsia="zh-CN"/>
        </w:rPr>
        <w:t>11</w:t>
      </w:r>
      <w:r>
        <w:rPr>
          <w:rFonts w:hint="eastAsia" w:ascii="宋体" w:hAnsi="宋体"/>
          <w:color w:val="000000" w:themeColor="text1"/>
          <w:sz w:val="24"/>
          <w:szCs w:val="24"/>
        </w:rPr>
        <w:t>月</w:t>
      </w:r>
      <w:r>
        <w:rPr>
          <w:rFonts w:hint="eastAsia" w:ascii="宋体" w:hAnsi="宋体"/>
          <w:color w:val="000000" w:themeColor="text1"/>
          <w:sz w:val="24"/>
          <w:szCs w:val="24"/>
          <w:lang w:val="en-US" w:eastAsia="zh-CN"/>
        </w:rPr>
        <w:t>03</w:t>
      </w:r>
      <w:r>
        <w:rPr>
          <w:rFonts w:hint="eastAsia" w:ascii="宋体" w:hAnsi="宋体"/>
          <w:color w:val="000000" w:themeColor="text1"/>
          <w:sz w:val="24"/>
          <w:szCs w:val="24"/>
        </w:rPr>
        <w:t>日</w:t>
      </w:r>
      <w:r>
        <w:rPr>
          <w:rFonts w:hint="eastAsia" w:ascii="宋体" w:hAnsi="宋体"/>
          <w:color w:val="000000" w:themeColor="text1"/>
          <w:sz w:val="24"/>
          <w:szCs w:val="24"/>
          <w:lang w:val="en-US" w:eastAsia="zh-CN"/>
        </w:rPr>
        <w:t>15</w:t>
      </w:r>
      <w:r>
        <w:rPr>
          <w:rFonts w:hint="eastAsia" w:ascii="宋体" w:hAnsi="宋体"/>
          <w:color w:val="000000" w:themeColor="text1"/>
          <w:sz w:val="24"/>
          <w:szCs w:val="24"/>
        </w:rPr>
        <w:t>时</w:t>
      </w:r>
      <w:r>
        <w:rPr>
          <w:rFonts w:hint="eastAsia" w:ascii="宋体" w:hAnsi="宋体"/>
          <w:color w:val="000000" w:themeColor="text1"/>
          <w:sz w:val="24"/>
          <w:szCs w:val="24"/>
          <w:lang w:val="en-US" w:eastAsia="zh-CN"/>
        </w:rPr>
        <w:t>30</w:t>
      </w:r>
      <w:r>
        <w:rPr>
          <w:rFonts w:hint="eastAsia" w:ascii="宋体" w:hAnsi="宋体"/>
          <w:color w:val="000000" w:themeColor="text1"/>
          <w:sz w:val="24"/>
          <w:szCs w:val="24"/>
        </w:rPr>
        <w:t>分</w:t>
      </w:r>
      <w:r>
        <w:rPr>
          <w:rFonts w:hint="eastAsia" w:ascii="宋体" w:hAnsi="宋体"/>
          <w:color w:val="000000" w:themeColor="text1"/>
          <w:sz w:val="24"/>
          <w:szCs w:val="24"/>
          <w:lang w:eastAsia="zh-CN"/>
        </w:rPr>
        <w:t>。</w:t>
      </w:r>
    </w:p>
    <w:p w14:paraId="66C88437">
      <w:pPr>
        <w:keepNext w:val="0"/>
        <w:keepLines w:val="0"/>
        <w:pageBreakBefore w:val="0"/>
        <w:widowControl w:val="0"/>
        <w:kinsoku/>
        <w:wordWrap/>
        <w:overflowPunct/>
        <w:topLinePunct w:val="0"/>
        <w:autoSpaceDE/>
        <w:autoSpaceDN/>
        <w:bidi w:val="0"/>
        <w:adjustRightInd/>
        <w:snapToGrid/>
        <w:spacing w:before="100" w:after="120" w:line="240" w:lineRule="auto"/>
        <w:ind w:firstLine="240" w:firstLineChars="100"/>
        <w:jc w:val="left"/>
        <w:textAlignment w:val="auto"/>
        <w:rPr>
          <w:rFonts w:hint="eastAsia" w:ascii="宋体" w:hAnsi="宋体"/>
          <w:sz w:val="24"/>
          <w:szCs w:val="24"/>
        </w:rPr>
      </w:pPr>
      <w:r>
        <w:rPr>
          <w:rFonts w:hint="eastAsia" w:asciiTheme="majorEastAsia" w:hAnsiTheme="majorEastAsia" w:eastAsiaTheme="majorEastAsia" w:cstheme="majorEastAsia"/>
          <w:color w:val="000000" w:themeColor="text1"/>
          <w:sz w:val="24"/>
          <w:szCs w:val="24"/>
          <w:lang w:val="en-US" w:eastAsia="zh-CN"/>
        </w:rPr>
        <w:t>3</w:t>
      </w:r>
      <w:r>
        <w:rPr>
          <w:rFonts w:hint="eastAsia" w:asciiTheme="majorEastAsia" w:hAnsiTheme="majorEastAsia" w:eastAsiaTheme="majorEastAsia" w:cstheme="majorEastAsia"/>
          <w:color w:val="000000" w:themeColor="text1"/>
          <w:sz w:val="24"/>
          <w:szCs w:val="24"/>
        </w:rPr>
        <w:t>.递交地点</w:t>
      </w:r>
      <w:r>
        <w:rPr>
          <w:rFonts w:hint="eastAsia" w:asciiTheme="majorEastAsia" w:hAnsiTheme="majorEastAsia" w:eastAsiaTheme="majorEastAsia" w:cstheme="majorEastAsia"/>
          <w:color w:val="000000" w:themeColor="text1"/>
          <w:sz w:val="24"/>
          <w:szCs w:val="24"/>
          <w:lang w:eastAsia="zh-CN"/>
        </w:rPr>
        <w:t>：</w:t>
      </w:r>
      <w:r>
        <w:rPr>
          <w:rFonts w:hint="eastAsia" w:ascii="宋体" w:hAnsi="宋体"/>
          <w:sz w:val="24"/>
          <w:szCs w:val="24"/>
        </w:rPr>
        <w:t>广西合浦县廉州镇定海北路95号（合浦县人民医院门诊13楼采购实施组）。</w:t>
      </w:r>
    </w:p>
    <w:p w14:paraId="3443A414">
      <w:pPr>
        <w:keepNext w:val="0"/>
        <w:keepLines w:val="0"/>
        <w:pageBreakBefore w:val="0"/>
        <w:widowControl w:val="0"/>
        <w:kinsoku/>
        <w:wordWrap/>
        <w:overflowPunct/>
        <w:topLinePunct w:val="0"/>
        <w:autoSpaceDE/>
        <w:autoSpaceDN/>
        <w:bidi w:val="0"/>
        <w:adjustRightInd/>
        <w:snapToGrid/>
        <w:spacing w:before="100" w:after="120" w:line="240" w:lineRule="auto"/>
        <w:ind w:firstLine="240" w:firstLineChars="100"/>
        <w:jc w:val="left"/>
        <w:textAlignment w:val="auto"/>
        <w:rPr>
          <w:rFonts w:hint="eastAsia"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lang w:val="en-US" w:eastAsia="zh-CN"/>
        </w:rPr>
        <w:t>4</w:t>
      </w:r>
      <w:r>
        <w:rPr>
          <w:rFonts w:hint="eastAsia" w:asciiTheme="majorEastAsia" w:hAnsiTheme="majorEastAsia" w:eastAsiaTheme="majorEastAsia" w:cstheme="majorEastAsia"/>
          <w:color w:val="000000" w:themeColor="text1"/>
          <w:sz w:val="24"/>
          <w:szCs w:val="24"/>
        </w:rPr>
        <w:t>.递交要求：全部响应文件密封包装递交（可邮寄）。</w:t>
      </w:r>
    </w:p>
    <w:p w14:paraId="00AC8CA6">
      <w:pPr>
        <w:keepNext w:val="0"/>
        <w:keepLines w:val="0"/>
        <w:pageBreakBefore w:val="0"/>
        <w:widowControl w:val="0"/>
        <w:kinsoku/>
        <w:wordWrap/>
        <w:overflowPunct/>
        <w:topLinePunct w:val="0"/>
        <w:autoSpaceDE/>
        <w:autoSpaceDN/>
        <w:bidi w:val="0"/>
        <w:adjustRightInd/>
        <w:snapToGrid/>
        <w:spacing w:before="100" w:after="120" w:line="240" w:lineRule="auto"/>
        <w:ind w:firstLine="321" w:firstLineChars="100"/>
        <w:jc w:val="left"/>
        <w:textAlignment w:val="auto"/>
        <w:rPr>
          <w:rFonts w:asciiTheme="majorEastAsia" w:hAnsiTheme="majorEastAsia" w:eastAsiaTheme="majorEastAsia" w:cstheme="majorEastAsia"/>
          <w:color w:val="000000" w:themeColor="text1"/>
        </w:rPr>
      </w:pPr>
      <w:r>
        <w:rPr>
          <w:rFonts w:hint="eastAsia" w:asciiTheme="majorEastAsia" w:hAnsiTheme="majorEastAsia" w:eastAsiaTheme="majorEastAsia" w:cstheme="majorEastAsia"/>
          <w:b/>
          <w:color w:val="000000" w:themeColor="text1"/>
          <w:sz w:val="32"/>
        </w:rPr>
        <w:t>五、联系方式</w:t>
      </w:r>
      <w:bookmarkEnd w:id="9"/>
    </w:p>
    <w:p w14:paraId="0238CD45">
      <w:pPr>
        <w:spacing w:before="120" w:after="120"/>
        <w:ind w:left="239" w:leftChars="114"/>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采购人</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名称：合浦县人民医院</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地址：广西合浦县廉州镇定海北路95号</w:t>
      </w:r>
    </w:p>
    <w:p w14:paraId="09F7856C">
      <w:pPr>
        <w:spacing w:before="120" w:after="120"/>
        <w:ind w:left="239" w:leftChars="114"/>
        <w:jc w:val="left"/>
        <w:rPr>
          <w:rFonts w:asciiTheme="majorEastAsia" w:hAnsiTheme="majorEastAsia" w:eastAsiaTheme="majorEastAsia" w:cstheme="majorEastAsia"/>
          <w:sz w:val="24"/>
          <w:szCs w:val="24"/>
        </w:rPr>
      </w:pPr>
      <w:bookmarkStart w:id="10" w:name="OLE_LINK2"/>
      <w:bookmarkStart w:id="11" w:name="OLE_LINK3"/>
      <w:r>
        <w:rPr>
          <w:rFonts w:hint="eastAsia" w:asciiTheme="majorEastAsia" w:hAnsiTheme="majorEastAsia" w:eastAsiaTheme="majorEastAsia" w:cstheme="majorEastAsia"/>
          <w:sz w:val="24"/>
          <w:szCs w:val="24"/>
        </w:rPr>
        <w:t>联系人：吴老师</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联系电话：19177905597（办公电话，非工作时间勿打）</w:t>
      </w:r>
      <w:bookmarkEnd w:id="10"/>
      <w:bookmarkEnd w:id="11"/>
    </w:p>
    <w:p w14:paraId="6BF571CB">
      <w:pPr>
        <w:pStyle w:val="21"/>
        <w:rPr>
          <w:rFonts w:asciiTheme="majorEastAsia" w:hAnsiTheme="majorEastAsia" w:eastAsiaTheme="majorEastAsia" w:cstheme="majorEastAsia"/>
        </w:rPr>
      </w:pPr>
    </w:p>
    <w:p w14:paraId="7A9CD6B2">
      <w:pPr>
        <w:jc w:val="center"/>
        <w:outlineLvl w:val="0"/>
        <w:rPr>
          <w:rFonts w:asciiTheme="majorEastAsia" w:hAnsiTheme="majorEastAsia" w:eastAsiaTheme="majorEastAsia" w:cstheme="majorEastAsia"/>
        </w:rPr>
      </w:pPr>
      <w:bookmarkStart w:id="12" w:name="heading_10"/>
      <w:bookmarkStart w:id="13" w:name="_Toc17620"/>
      <w:r>
        <w:rPr>
          <w:rFonts w:hint="eastAsia" w:asciiTheme="majorEastAsia" w:hAnsiTheme="majorEastAsia" w:eastAsiaTheme="majorEastAsia" w:cstheme="majorEastAsia"/>
          <w:b/>
          <w:sz w:val="36"/>
        </w:rPr>
        <w:br w:type="column"/>
      </w:r>
      <w:r>
        <w:rPr>
          <w:rFonts w:hint="eastAsia" w:asciiTheme="majorEastAsia" w:hAnsiTheme="majorEastAsia" w:eastAsiaTheme="majorEastAsia" w:cstheme="majorEastAsia"/>
          <w:b/>
          <w:sz w:val="36"/>
        </w:rPr>
        <w:t>第二章 供应商须知</w:t>
      </w:r>
      <w:bookmarkEnd w:id="12"/>
      <w:bookmarkEnd w:id="13"/>
    </w:p>
    <w:p w14:paraId="2FC1A0C1">
      <w:pPr>
        <w:jc w:val="center"/>
        <w:outlineLvl w:val="1"/>
        <w:rPr>
          <w:rFonts w:asciiTheme="majorEastAsia" w:hAnsiTheme="majorEastAsia" w:eastAsiaTheme="majorEastAsia" w:cstheme="majorEastAsia"/>
          <w:color w:val="000000" w:themeColor="text1"/>
          <w:highlight w:val="none"/>
        </w:rPr>
      </w:pPr>
      <w:bookmarkStart w:id="14" w:name="heading_11"/>
      <w:r>
        <w:rPr>
          <w:rFonts w:hint="eastAsia" w:asciiTheme="majorEastAsia" w:hAnsiTheme="majorEastAsia" w:eastAsiaTheme="majorEastAsia" w:cstheme="majorEastAsia"/>
          <w:b/>
          <w:color w:val="000000" w:themeColor="text1"/>
          <w:sz w:val="32"/>
          <w:highlight w:val="none"/>
        </w:rPr>
        <w:t>前附表</w:t>
      </w:r>
      <w:bookmarkEnd w:id="14"/>
    </w:p>
    <w:tbl>
      <w:tblPr>
        <w:tblStyle w:val="16"/>
        <w:tblW w:w="90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52"/>
        <w:gridCol w:w="1106"/>
        <w:gridCol w:w="7020"/>
      </w:tblGrid>
      <w:tr w14:paraId="679C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tcPr>
          <w:p w14:paraId="04E08C69">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序号</w:t>
            </w:r>
          </w:p>
        </w:tc>
        <w:tc>
          <w:tcPr>
            <w:tcW w:w="1106" w:type="dxa"/>
            <w:tcMar>
              <w:top w:w="60" w:type="dxa"/>
              <w:left w:w="120" w:type="dxa"/>
              <w:bottom w:w="30" w:type="dxa"/>
              <w:right w:w="120" w:type="dxa"/>
            </w:tcMar>
          </w:tcPr>
          <w:p w14:paraId="3E9A3198">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条款号</w:t>
            </w:r>
          </w:p>
        </w:tc>
        <w:tc>
          <w:tcPr>
            <w:tcW w:w="7020" w:type="dxa"/>
            <w:tcMar>
              <w:top w:w="60" w:type="dxa"/>
              <w:left w:w="120" w:type="dxa"/>
              <w:bottom w:w="30" w:type="dxa"/>
              <w:right w:w="120" w:type="dxa"/>
            </w:tcMar>
          </w:tcPr>
          <w:p w14:paraId="20C6FC29">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内容</w:t>
            </w:r>
          </w:p>
        </w:tc>
      </w:tr>
      <w:tr w14:paraId="5D85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82" w:hRule="atLeast"/>
        </w:trPr>
        <w:tc>
          <w:tcPr>
            <w:tcW w:w="952" w:type="dxa"/>
            <w:tcMar>
              <w:top w:w="60" w:type="dxa"/>
              <w:left w:w="120" w:type="dxa"/>
              <w:bottom w:w="30" w:type="dxa"/>
              <w:right w:w="120" w:type="dxa"/>
            </w:tcMar>
          </w:tcPr>
          <w:p w14:paraId="3AF56EA2">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w:t>
            </w:r>
          </w:p>
        </w:tc>
        <w:tc>
          <w:tcPr>
            <w:tcW w:w="1106" w:type="dxa"/>
            <w:tcMar>
              <w:top w:w="60" w:type="dxa"/>
              <w:left w:w="120" w:type="dxa"/>
              <w:bottom w:w="30" w:type="dxa"/>
              <w:right w:w="120" w:type="dxa"/>
            </w:tcMar>
          </w:tcPr>
          <w:p w14:paraId="2F12E7E5">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1.1</w:t>
            </w:r>
          </w:p>
          <w:p w14:paraId="2613178E">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1.2</w:t>
            </w:r>
          </w:p>
        </w:tc>
        <w:tc>
          <w:tcPr>
            <w:tcW w:w="7020" w:type="dxa"/>
            <w:tcMar>
              <w:top w:w="60" w:type="dxa"/>
              <w:left w:w="120" w:type="dxa"/>
              <w:bottom w:w="30" w:type="dxa"/>
              <w:right w:w="120" w:type="dxa"/>
            </w:tcMar>
          </w:tcPr>
          <w:p w14:paraId="26804710">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项目名称：合浦县人民医院遴选车辆维修和保养服务定点供应商</w:t>
            </w:r>
          </w:p>
          <w:p w14:paraId="1D92A89F">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项目编号：</w:t>
            </w:r>
          </w:p>
        </w:tc>
      </w:tr>
      <w:tr w14:paraId="1EA9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tcPr>
          <w:p w14:paraId="08383319">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w:t>
            </w:r>
          </w:p>
        </w:tc>
        <w:tc>
          <w:tcPr>
            <w:tcW w:w="1106" w:type="dxa"/>
            <w:tcMar>
              <w:top w:w="60" w:type="dxa"/>
              <w:left w:w="120" w:type="dxa"/>
              <w:bottom w:w="30" w:type="dxa"/>
              <w:right w:w="120" w:type="dxa"/>
            </w:tcMar>
          </w:tcPr>
          <w:p w14:paraId="77B7BBB2">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1.3</w:t>
            </w:r>
          </w:p>
        </w:tc>
        <w:tc>
          <w:tcPr>
            <w:tcW w:w="7020" w:type="dxa"/>
            <w:tcMar>
              <w:top w:w="60" w:type="dxa"/>
              <w:left w:w="120" w:type="dxa"/>
              <w:bottom w:w="30" w:type="dxa"/>
              <w:right w:w="120" w:type="dxa"/>
            </w:tcMar>
          </w:tcPr>
          <w:p w14:paraId="7CFC774F">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采购人：合浦县人民医院</w:t>
            </w:r>
          </w:p>
        </w:tc>
      </w:tr>
      <w:tr w14:paraId="0484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tcPr>
          <w:p w14:paraId="23D0D569">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3</w:t>
            </w:r>
          </w:p>
        </w:tc>
        <w:tc>
          <w:tcPr>
            <w:tcW w:w="1106" w:type="dxa"/>
            <w:tcMar>
              <w:top w:w="60" w:type="dxa"/>
              <w:left w:w="120" w:type="dxa"/>
              <w:bottom w:w="30" w:type="dxa"/>
              <w:right w:w="120" w:type="dxa"/>
            </w:tcMar>
          </w:tcPr>
          <w:p w14:paraId="73C6E750">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w:t>
            </w:r>
          </w:p>
        </w:tc>
        <w:tc>
          <w:tcPr>
            <w:tcW w:w="7020" w:type="dxa"/>
            <w:tcMar>
              <w:top w:w="60" w:type="dxa"/>
              <w:left w:w="120" w:type="dxa"/>
              <w:bottom w:w="30" w:type="dxa"/>
              <w:right w:w="120" w:type="dxa"/>
            </w:tcMar>
          </w:tcPr>
          <w:p w14:paraId="3FC944C4">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供应商资格详见遴选采购公告；本项目不接受联合体参与。</w:t>
            </w:r>
          </w:p>
        </w:tc>
      </w:tr>
      <w:tr w14:paraId="3D06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39" w:hRule="atLeast"/>
        </w:trPr>
        <w:tc>
          <w:tcPr>
            <w:tcW w:w="952" w:type="dxa"/>
            <w:tcMar>
              <w:top w:w="60" w:type="dxa"/>
              <w:left w:w="120" w:type="dxa"/>
              <w:bottom w:w="30" w:type="dxa"/>
              <w:right w:w="120" w:type="dxa"/>
            </w:tcMar>
            <w:vAlign w:val="center"/>
          </w:tcPr>
          <w:p w14:paraId="06972876">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4</w:t>
            </w:r>
          </w:p>
        </w:tc>
        <w:tc>
          <w:tcPr>
            <w:tcW w:w="1106" w:type="dxa"/>
            <w:tcMar>
              <w:top w:w="60" w:type="dxa"/>
              <w:left w:w="120" w:type="dxa"/>
              <w:bottom w:w="30" w:type="dxa"/>
              <w:right w:w="120" w:type="dxa"/>
            </w:tcMar>
            <w:vAlign w:val="center"/>
          </w:tcPr>
          <w:p w14:paraId="2C3C61A4">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17.2</w:t>
            </w:r>
          </w:p>
        </w:tc>
        <w:tc>
          <w:tcPr>
            <w:tcW w:w="7020" w:type="dxa"/>
            <w:tcMar>
              <w:top w:w="60" w:type="dxa"/>
              <w:left w:w="120" w:type="dxa"/>
              <w:bottom w:w="30" w:type="dxa"/>
              <w:right w:w="120" w:type="dxa"/>
            </w:tcMar>
          </w:tcPr>
          <w:p w14:paraId="56D11AEE">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报价要求：总报价为完成采购人制定内容的整体包干价格，包括（但不限于）劳务、人工、专用工具、交通、食宿、技术服务、培训、材料、管理、保险、税费、利润、风险、售后等全部费用（如有涉及第三方系统接口费，采购人无需再另付任何费用）。</w:t>
            </w:r>
          </w:p>
        </w:tc>
      </w:tr>
      <w:tr w14:paraId="581A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vAlign w:val="center"/>
          </w:tcPr>
          <w:p w14:paraId="33DB0B2B">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5</w:t>
            </w:r>
          </w:p>
        </w:tc>
        <w:tc>
          <w:tcPr>
            <w:tcW w:w="1106" w:type="dxa"/>
            <w:tcMar>
              <w:top w:w="60" w:type="dxa"/>
              <w:left w:w="120" w:type="dxa"/>
              <w:bottom w:w="30" w:type="dxa"/>
              <w:right w:w="120" w:type="dxa"/>
            </w:tcMar>
          </w:tcPr>
          <w:p w14:paraId="2CCBD5C0">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20</w:t>
            </w:r>
          </w:p>
        </w:tc>
        <w:tc>
          <w:tcPr>
            <w:tcW w:w="7020" w:type="dxa"/>
            <w:tcMar>
              <w:top w:w="60" w:type="dxa"/>
              <w:left w:w="120" w:type="dxa"/>
              <w:bottom w:w="30" w:type="dxa"/>
              <w:right w:w="120" w:type="dxa"/>
            </w:tcMar>
          </w:tcPr>
          <w:p w14:paraId="1CC34DFC">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遴选有效期：报价截止之日起60日历天</w:t>
            </w:r>
          </w:p>
        </w:tc>
      </w:tr>
      <w:tr w14:paraId="3184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vAlign w:val="center"/>
          </w:tcPr>
          <w:p w14:paraId="156BD6F8">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6</w:t>
            </w:r>
          </w:p>
        </w:tc>
        <w:tc>
          <w:tcPr>
            <w:tcW w:w="1106" w:type="dxa"/>
            <w:tcMar>
              <w:top w:w="60" w:type="dxa"/>
              <w:left w:w="120" w:type="dxa"/>
              <w:bottom w:w="30" w:type="dxa"/>
              <w:right w:w="120" w:type="dxa"/>
            </w:tcMar>
          </w:tcPr>
          <w:p w14:paraId="2B59BCA3">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21.4</w:t>
            </w:r>
          </w:p>
        </w:tc>
        <w:tc>
          <w:tcPr>
            <w:tcW w:w="7020" w:type="dxa"/>
            <w:tcMar>
              <w:top w:w="60" w:type="dxa"/>
              <w:left w:w="120" w:type="dxa"/>
              <w:bottom w:w="30" w:type="dxa"/>
              <w:right w:w="120" w:type="dxa"/>
            </w:tcMar>
          </w:tcPr>
          <w:p w14:paraId="4ED97434">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响应文件份数：正本1套、副本2套</w:t>
            </w:r>
          </w:p>
        </w:tc>
      </w:tr>
      <w:tr w14:paraId="03AB8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vAlign w:val="center"/>
          </w:tcPr>
          <w:p w14:paraId="150B4108">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7</w:t>
            </w:r>
          </w:p>
        </w:tc>
        <w:tc>
          <w:tcPr>
            <w:tcW w:w="1106" w:type="dxa"/>
            <w:tcMar>
              <w:top w:w="60" w:type="dxa"/>
              <w:left w:w="120" w:type="dxa"/>
              <w:bottom w:w="30" w:type="dxa"/>
              <w:right w:w="120" w:type="dxa"/>
            </w:tcMar>
          </w:tcPr>
          <w:p w14:paraId="117F1326">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22</w:t>
            </w:r>
          </w:p>
        </w:tc>
        <w:tc>
          <w:tcPr>
            <w:tcW w:w="7020" w:type="dxa"/>
            <w:tcMar>
              <w:top w:w="60" w:type="dxa"/>
              <w:left w:w="120" w:type="dxa"/>
              <w:bottom w:w="30" w:type="dxa"/>
              <w:right w:w="120" w:type="dxa"/>
            </w:tcMar>
          </w:tcPr>
          <w:p w14:paraId="70BCB0BC">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本项目不收取遴选保证金</w:t>
            </w:r>
          </w:p>
        </w:tc>
      </w:tr>
      <w:tr w14:paraId="1AD19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4" w:hRule="atLeast"/>
        </w:trPr>
        <w:tc>
          <w:tcPr>
            <w:tcW w:w="952" w:type="dxa"/>
            <w:tcMar>
              <w:top w:w="60" w:type="dxa"/>
              <w:left w:w="120" w:type="dxa"/>
              <w:bottom w:w="30" w:type="dxa"/>
              <w:right w:w="120" w:type="dxa"/>
            </w:tcMar>
            <w:vAlign w:val="center"/>
          </w:tcPr>
          <w:p w14:paraId="73F86417">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8</w:t>
            </w:r>
          </w:p>
        </w:tc>
        <w:tc>
          <w:tcPr>
            <w:tcW w:w="1106" w:type="dxa"/>
            <w:tcMar>
              <w:top w:w="60" w:type="dxa"/>
              <w:left w:w="120" w:type="dxa"/>
              <w:bottom w:w="30" w:type="dxa"/>
              <w:right w:w="120" w:type="dxa"/>
            </w:tcMar>
            <w:vAlign w:val="center"/>
          </w:tcPr>
          <w:p w14:paraId="4894AE01">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w:t>
            </w:r>
          </w:p>
        </w:tc>
        <w:tc>
          <w:tcPr>
            <w:tcW w:w="7020" w:type="dxa"/>
            <w:tcMar>
              <w:top w:w="60" w:type="dxa"/>
              <w:left w:w="120" w:type="dxa"/>
              <w:bottom w:w="30" w:type="dxa"/>
              <w:right w:w="120" w:type="dxa"/>
            </w:tcMar>
          </w:tcPr>
          <w:p w14:paraId="24E4CC54">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响应文件递交截止时间：</w:t>
            </w:r>
            <w:r>
              <w:rPr>
                <w:rFonts w:hint="eastAsia" w:asciiTheme="majorEastAsia" w:hAnsiTheme="majorEastAsia" w:eastAsiaTheme="majorEastAsia" w:cstheme="majorEastAsia"/>
                <w:color w:val="000000" w:themeColor="text1"/>
                <w:sz w:val="24"/>
                <w:szCs w:val="24"/>
                <w:lang w:val="en-US" w:eastAsia="zh-CN"/>
              </w:rPr>
              <w:t>2026</w:t>
            </w:r>
            <w:r>
              <w:rPr>
                <w:rFonts w:hint="eastAsia" w:asciiTheme="majorEastAsia" w:hAnsiTheme="majorEastAsia" w:eastAsiaTheme="majorEastAsia" w:cstheme="majorEastAsia"/>
                <w:color w:val="000000" w:themeColor="text1"/>
                <w:sz w:val="24"/>
                <w:szCs w:val="24"/>
              </w:rPr>
              <w:t>年</w:t>
            </w:r>
            <w:r>
              <w:rPr>
                <w:rFonts w:hint="eastAsia" w:asciiTheme="majorEastAsia" w:hAnsiTheme="majorEastAsia" w:eastAsiaTheme="majorEastAsia" w:cstheme="majorEastAsia"/>
                <w:color w:val="000000" w:themeColor="text1"/>
                <w:sz w:val="24"/>
                <w:szCs w:val="24"/>
                <w:lang w:val="en-US" w:eastAsia="zh-CN"/>
              </w:rPr>
              <w:t>10</w:t>
            </w:r>
            <w:r>
              <w:rPr>
                <w:rFonts w:hint="eastAsia" w:asciiTheme="majorEastAsia" w:hAnsiTheme="majorEastAsia" w:eastAsiaTheme="majorEastAsia" w:cstheme="majorEastAsia"/>
                <w:color w:val="000000" w:themeColor="text1"/>
                <w:sz w:val="24"/>
                <w:szCs w:val="24"/>
              </w:rPr>
              <w:t>月</w:t>
            </w:r>
            <w:r>
              <w:rPr>
                <w:rFonts w:hint="eastAsia" w:asciiTheme="majorEastAsia" w:hAnsiTheme="majorEastAsia" w:eastAsiaTheme="majorEastAsia" w:cstheme="majorEastAsia"/>
                <w:color w:val="000000" w:themeColor="text1"/>
                <w:sz w:val="24"/>
                <w:szCs w:val="24"/>
                <w:lang w:val="en-US" w:eastAsia="zh-CN"/>
              </w:rPr>
              <w:t>29</w:t>
            </w:r>
            <w:r>
              <w:rPr>
                <w:rFonts w:hint="eastAsia" w:asciiTheme="majorEastAsia" w:hAnsiTheme="majorEastAsia" w:eastAsiaTheme="majorEastAsia" w:cstheme="majorEastAsia"/>
                <w:color w:val="000000" w:themeColor="text1"/>
                <w:sz w:val="24"/>
                <w:szCs w:val="24"/>
              </w:rPr>
              <w:t>日</w:t>
            </w:r>
            <w:r>
              <w:rPr>
                <w:rFonts w:hint="eastAsia" w:asciiTheme="majorEastAsia" w:hAnsiTheme="majorEastAsia" w:eastAsiaTheme="majorEastAsia" w:cstheme="majorEastAsia"/>
                <w:color w:val="000000" w:themeColor="text1"/>
                <w:sz w:val="24"/>
                <w:szCs w:val="24"/>
                <w:lang w:val="en-US" w:eastAsia="zh-CN"/>
              </w:rPr>
              <w:t>18</w:t>
            </w:r>
            <w:r>
              <w:rPr>
                <w:rFonts w:hint="eastAsia" w:asciiTheme="majorEastAsia" w:hAnsiTheme="majorEastAsia" w:eastAsiaTheme="majorEastAsia" w:cstheme="majorEastAsia"/>
                <w:color w:val="000000" w:themeColor="text1"/>
                <w:sz w:val="24"/>
                <w:szCs w:val="24"/>
              </w:rPr>
              <w:t>时</w:t>
            </w:r>
            <w:r>
              <w:rPr>
                <w:rFonts w:hint="eastAsia" w:asciiTheme="majorEastAsia" w:hAnsiTheme="majorEastAsia" w:eastAsiaTheme="majorEastAsia" w:cstheme="majorEastAsia"/>
                <w:color w:val="000000" w:themeColor="text1"/>
                <w:sz w:val="24"/>
                <w:szCs w:val="24"/>
                <w:lang w:val="en-US" w:eastAsia="zh-CN"/>
              </w:rPr>
              <w:t>00</w:t>
            </w:r>
            <w:r>
              <w:rPr>
                <w:rFonts w:hint="eastAsia" w:asciiTheme="majorEastAsia" w:hAnsiTheme="majorEastAsia" w:eastAsiaTheme="majorEastAsia" w:cstheme="majorEastAsia"/>
                <w:color w:val="000000" w:themeColor="text1"/>
                <w:sz w:val="24"/>
                <w:szCs w:val="24"/>
              </w:rPr>
              <w:t>分</w:t>
            </w:r>
          </w:p>
          <w:p w14:paraId="4146C98A">
            <w:pPr>
              <w:keepNext w:val="0"/>
              <w:keepLines w:val="0"/>
              <w:pageBreakBefore w:val="0"/>
              <w:widowControl w:val="0"/>
              <w:kinsoku/>
              <w:wordWrap/>
              <w:overflowPunct/>
              <w:topLinePunct w:val="0"/>
              <w:autoSpaceDE/>
              <w:autoSpaceDN/>
              <w:bidi w:val="0"/>
              <w:adjustRightInd/>
              <w:snapToGrid/>
              <w:spacing w:before="100" w:after="120" w:line="240" w:lineRule="auto"/>
              <w:ind w:firstLine="240" w:firstLineChars="100"/>
              <w:jc w:val="left"/>
              <w:textAlignment w:val="auto"/>
              <w:rPr>
                <w:rFonts w:hint="eastAsia" w:ascii="宋体" w:hAnsi="宋体"/>
                <w:sz w:val="24"/>
                <w:szCs w:val="24"/>
              </w:rPr>
            </w:pPr>
            <w:r>
              <w:rPr>
                <w:rFonts w:hint="eastAsia" w:asciiTheme="majorEastAsia" w:hAnsiTheme="majorEastAsia" w:eastAsiaTheme="majorEastAsia" w:cstheme="majorEastAsia"/>
                <w:sz w:val="24"/>
                <w:szCs w:val="24"/>
              </w:rPr>
              <w:t>递交地点：</w:t>
            </w:r>
            <w:r>
              <w:rPr>
                <w:rFonts w:hint="eastAsia" w:ascii="宋体" w:hAnsi="宋体"/>
                <w:sz w:val="24"/>
                <w:szCs w:val="24"/>
              </w:rPr>
              <w:t>广西合浦县廉州镇定海北路95号（合浦县人民医院门诊13楼采购实施组）。</w:t>
            </w:r>
          </w:p>
          <w:p w14:paraId="12EA9098">
            <w:pPr>
              <w:spacing w:before="120" w:after="120"/>
              <w:ind w:firstLine="240" w:firstLineChars="1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themeColor="text1"/>
                <w:sz w:val="24"/>
                <w:szCs w:val="24"/>
              </w:rPr>
              <w:t>递交要求：全部响应文件密封包装递交（可邮寄）。</w:t>
            </w:r>
          </w:p>
        </w:tc>
      </w:tr>
      <w:tr w14:paraId="2AD5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94" w:hRule="atLeast"/>
        </w:trPr>
        <w:tc>
          <w:tcPr>
            <w:tcW w:w="952" w:type="dxa"/>
            <w:tcMar>
              <w:top w:w="60" w:type="dxa"/>
              <w:left w:w="120" w:type="dxa"/>
              <w:bottom w:w="30" w:type="dxa"/>
              <w:right w:w="120" w:type="dxa"/>
            </w:tcMar>
            <w:vAlign w:val="center"/>
          </w:tcPr>
          <w:p w14:paraId="052B2B69">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9</w:t>
            </w:r>
          </w:p>
        </w:tc>
        <w:tc>
          <w:tcPr>
            <w:tcW w:w="1106" w:type="dxa"/>
            <w:tcMar>
              <w:top w:w="60" w:type="dxa"/>
              <w:left w:w="120" w:type="dxa"/>
              <w:bottom w:w="30" w:type="dxa"/>
              <w:right w:w="120" w:type="dxa"/>
            </w:tcMar>
            <w:vAlign w:val="center"/>
          </w:tcPr>
          <w:p w14:paraId="63BB163D">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27</w:t>
            </w:r>
          </w:p>
        </w:tc>
        <w:tc>
          <w:tcPr>
            <w:tcW w:w="7020" w:type="dxa"/>
            <w:tcMar>
              <w:top w:w="60" w:type="dxa"/>
              <w:left w:w="120" w:type="dxa"/>
              <w:bottom w:w="30" w:type="dxa"/>
              <w:right w:w="120" w:type="dxa"/>
            </w:tcMar>
          </w:tcPr>
          <w:p w14:paraId="76D20100">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成交原则：一次报价，</w:t>
            </w:r>
            <w:r>
              <w:rPr>
                <w:rFonts w:hint="eastAsia" w:ascii="宋体" w:hAnsi="宋体" w:eastAsia="宋体" w:cs="Arial"/>
                <w:color w:val="000000"/>
                <w:sz w:val="24"/>
              </w:rPr>
              <w:t>响应文件满足采购文件全部实质性要求</w:t>
            </w:r>
            <w:r>
              <w:rPr>
                <w:rFonts w:hint="eastAsia" w:ascii="宋体" w:hAnsi="宋体" w:cs="Arial"/>
                <w:color w:val="000000"/>
                <w:sz w:val="24"/>
              </w:rPr>
              <w:t>且</w:t>
            </w:r>
            <w:r>
              <w:rPr>
                <w:rFonts w:hint="eastAsia" w:ascii="宋体" w:hAnsi="宋体" w:eastAsia="宋体" w:cs="Arial"/>
                <w:color w:val="000000"/>
                <w:sz w:val="24"/>
              </w:rPr>
              <w:t>评审</w:t>
            </w:r>
            <w:r>
              <w:rPr>
                <w:rFonts w:hint="eastAsia" w:ascii="宋体" w:hAnsi="宋体" w:cs="Arial"/>
                <w:color w:val="000000"/>
                <w:sz w:val="24"/>
              </w:rPr>
              <w:t>总</w:t>
            </w:r>
            <w:r>
              <w:rPr>
                <w:rFonts w:hint="eastAsia" w:ascii="宋体" w:hAnsi="宋体" w:eastAsia="宋体" w:cs="Arial"/>
                <w:color w:val="000000"/>
                <w:sz w:val="24"/>
              </w:rPr>
              <w:t>得分排名前三的供应商</w:t>
            </w:r>
            <w:r>
              <w:rPr>
                <w:rFonts w:hint="eastAsia" w:asciiTheme="majorEastAsia" w:hAnsiTheme="majorEastAsia" w:eastAsiaTheme="majorEastAsia" w:cstheme="majorEastAsia"/>
                <w:sz w:val="24"/>
                <w:szCs w:val="24"/>
              </w:rPr>
              <w:t>作为成交供应商。</w:t>
            </w:r>
          </w:p>
        </w:tc>
      </w:tr>
    </w:tbl>
    <w:p w14:paraId="5B2F8968">
      <w:pPr>
        <w:spacing w:before="320" w:after="120"/>
        <w:jc w:val="center"/>
        <w:outlineLvl w:val="1"/>
        <w:rPr>
          <w:rFonts w:asciiTheme="majorEastAsia" w:hAnsiTheme="majorEastAsia" w:eastAsiaTheme="majorEastAsia" w:cstheme="majorEastAsia"/>
        </w:rPr>
      </w:pPr>
      <w:bookmarkStart w:id="15" w:name="heading_12"/>
      <w:r>
        <w:rPr>
          <w:rFonts w:hint="eastAsia" w:asciiTheme="majorEastAsia" w:hAnsiTheme="majorEastAsia" w:eastAsiaTheme="majorEastAsia" w:cstheme="majorEastAsia"/>
          <w:b/>
          <w:sz w:val="32"/>
        </w:rPr>
        <w:br w:type="column"/>
      </w:r>
      <w:r>
        <w:rPr>
          <w:rFonts w:hint="eastAsia" w:asciiTheme="majorEastAsia" w:hAnsiTheme="majorEastAsia" w:eastAsiaTheme="majorEastAsia" w:cstheme="majorEastAsia"/>
          <w:b/>
          <w:sz w:val="32"/>
        </w:rPr>
        <w:t>供应商须知正文</w:t>
      </w:r>
      <w:bookmarkEnd w:id="15"/>
    </w:p>
    <w:p w14:paraId="70AAB5F8">
      <w:pPr>
        <w:spacing w:before="300" w:after="120"/>
        <w:ind w:firstLine="602" w:firstLineChars="200"/>
        <w:jc w:val="left"/>
        <w:outlineLvl w:val="2"/>
        <w:rPr>
          <w:rFonts w:asciiTheme="majorEastAsia" w:hAnsiTheme="majorEastAsia" w:eastAsiaTheme="majorEastAsia" w:cstheme="majorEastAsia"/>
        </w:rPr>
      </w:pPr>
      <w:bookmarkStart w:id="16" w:name="heading_13"/>
      <w:r>
        <w:rPr>
          <w:rFonts w:hint="eastAsia" w:asciiTheme="majorEastAsia" w:hAnsiTheme="majorEastAsia" w:eastAsiaTheme="majorEastAsia" w:cstheme="majorEastAsia"/>
          <w:b/>
          <w:sz w:val="30"/>
        </w:rPr>
        <w:t>一、总则</w:t>
      </w:r>
      <w:bookmarkEnd w:id="16"/>
    </w:p>
    <w:p w14:paraId="120EF87B">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color w:val="3370FF"/>
          <w:sz w:val="24"/>
          <w:szCs w:val="24"/>
        </w:rPr>
        <w:t>1.</w:t>
      </w:r>
      <w:r>
        <w:rPr>
          <w:rFonts w:hint="eastAsia" w:asciiTheme="majorEastAsia" w:hAnsiTheme="majorEastAsia" w:eastAsiaTheme="majorEastAsia" w:cstheme="majorEastAsia"/>
          <w:sz w:val="22"/>
        </w:rPr>
        <w:t>项</w:t>
      </w:r>
      <w:r>
        <w:rPr>
          <w:rFonts w:hint="eastAsia" w:asciiTheme="majorEastAsia" w:hAnsiTheme="majorEastAsia" w:eastAsiaTheme="majorEastAsia" w:cstheme="majorEastAsia"/>
          <w:sz w:val="24"/>
          <w:szCs w:val="24"/>
        </w:rPr>
        <w:t>目说明</w:t>
      </w:r>
    </w:p>
    <w:p w14:paraId="0147D21C">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1.1 项目名称：</w:t>
      </w:r>
    </w:p>
    <w:p w14:paraId="70713D3E">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1.2 项目编号</w:t>
      </w:r>
    </w:p>
    <w:p w14:paraId="57D18653">
      <w:pPr>
        <w:spacing w:before="120" w:after="120"/>
        <w:ind w:firstLine="480" w:firstLineChars="200"/>
        <w:jc w:val="left"/>
        <w:rPr>
          <w:rFonts w:asciiTheme="majorEastAsia" w:hAnsiTheme="majorEastAsia" w:eastAsiaTheme="majorEastAsia" w:cstheme="majorEastAsia"/>
          <w:sz w:val="24"/>
          <w:szCs w:val="24"/>
        </w:rPr>
      </w:pPr>
      <w:r>
        <w:rPr>
          <w:rFonts w:hint="eastAsia" w:ascii="宋体" w:hAnsi="宋体"/>
          <w:sz w:val="24"/>
          <w:szCs w:val="24"/>
        </w:rPr>
        <w:t>1.3采购人：合浦县人民医院</w:t>
      </w:r>
    </w:p>
    <w:p w14:paraId="46ACFE65">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2.供应商资格</w:t>
      </w:r>
    </w:p>
    <w:p w14:paraId="076E6264">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2.1 资格要求详见遴选采购公告；</w:t>
      </w:r>
    </w:p>
    <w:p w14:paraId="62BABDE6">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2.2 不接受联合体。</w:t>
      </w:r>
    </w:p>
    <w:p w14:paraId="772DB626">
      <w:pPr>
        <w:spacing w:before="120" w:after="120"/>
        <w:ind w:left="420" w:left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w:t>
      </w:r>
      <w:r>
        <w:rPr>
          <w:rFonts w:hint="eastAsia" w:ascii="宋体" w:hAnsi="宋体"/>
          <w:sz w:val="24"/>
          <w:szCs w:val="24"/>
        </w:rPr>
        <w:t>采购流程和</w:t>
      </w:r>
      <w:r>
        <w:rPr>
          <w:rFonts w:hint="eastAsia" w:asciiTheme="majorEastAsia" w:hAnsiTheme="majorEastAsia" w:eastAsiaTheme="majorEastAsia" w:cstheme="majorEastAsia"/>
          <w:sz w:val="24"/>
          <w:szCs w:val="24"/>
        </w:rPr>
        <w:t>报价费用</w:t>
      </w:r>
    </w:p>
    <w:p w14:paraId="2B09EA17">
      <w:pPr>
        <w:spacing w:before="120" w:after="120"/>
        <w:ind w:left="420" w:leftChars="200"/>
        <w:jc w:val="left"/>
        <w:rPr>
          <w:rFonts w:asciiTheme="majorEastAsia" w:hAnsiTheme="majorEastAsia" w:eastAsiaTheme="majorEastAsia" w:cstheme="majorEastAsia"/>
          <w:sz w:val="22"/>
        </w:rPr>
      </w:pPr>
      <w:r>
        <w:rPr>
          <w:rFonts w:hint="eastAsia" w:ascii="宋体" w:hAnsi="宋体"/>
          <w:sz w:val="24"/>
          <w:szCs w:val="24"/>
        </w:rPr>
        <w:t>3.1采购流程：</w:t>
      </w:r>
      <w:r>
        <w:rPr>
          <w:rFonts w:ascii="宋体" w:hAnsi="宋体"/>
          <w:sz w:val="24"/>
          <w:szCs w:val="24"/>
        </w:rPr>
        <w:t>编制采购文件</w:t>
      </w:r>
      <w:r>
        <w:rPr>
          <w:rFonts w:hint="eastAsia" w:ascii="宋体" w:hAnsi="宋体"/>
          <w:sz w:val="24"/>
          <w:szCs w:val="24"/>
        </w:rPr>
        <w:t>→发布采购公告→供应商获取采购文件→供应商递交响应文件→开启、评审响应文件→资格审查→符合性审查→评审打分→编写评审报告→发布成交公告→签订合同→履约→验收。</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3.2 供应商自</w:t>
      </w:r>
      <w:r>
        <w:rPr>
          <w:rFonts w:hint="eastAsia" w:asciiTheme="majorEastAsia" w:hAnsiTheme="majorEastAsia" w:eastAsiaTheme="majorEastAsia" w:cstheme="majorEastAsia"/>
          <w:sz w:val="22"/>
        </w:rPr>
        <w:t>行承担文件购买、制作、递交等全部报价相关费用。</w:t>
      </w:r>
    </w:p>
    <w:p w14:paraId="093A7B0F">
      <w:pPr>
        <w:spacing w:before="120" w:after="120"/>
        <w:ind w:firstLine="602" w:firstLineChars="200"/>
        <w:jc w:val="left"/>
        <w:outlineLvl w:val="2"/>
        <w:rPr>
          <w:rFonts w:ascii="宋体" w:hAnsi="宋体"/>
          <w:b/>
          <w:sz w:val="30"/>
        </w:rPr>
      </w:pPr>
      <w:r>
        <w:rPr>
          <w:rFonts w:hint="eastAsia" w:ascii="宋体" w:hAnsi="宋体"/>
          <w:b/>
          <w:sz w:val="30"/>
        </w:rPr>
        <w:t>二、需要落实的采购政策</w:t>
      </w:r>
    </w:p>
    <w:p w14:paraId="2DB82F00">
      <w:pPr>
        <w:ind w:firstLine="482"/>
        <w:rPr>
          <w:rFonts w:ascii="宋体" w:hAnsi="宋体"/>
          <w:b/>
          <w:color w:val="000000"/>
          <w:sz w:val="24"/>
          <w:szCs w:val="24"/>
        </w:rPr>
      </w:pPr>
      <w:r>
        <w:rPr>
          <w:rFonts w:hint="eastAsia" w:ascii="宋体" w:hAnsi="宋体"/>
          <w:b/>
          <w:color w:val="000000"/>
          <w:sz w:val="24"/>
          <w:szCs w:val="24"/>
        </w:rPr>
        <w:t>4.是否允许采购进口产品要求</w:t>
      </w:r>
    </w:p>
    <w:p w14:paraId="2D4996F6">
      <w:pPr>
        <w:pStyle w:val="7"/>
        <w:ind w:firstLine="480"/>
        <w:rPr>
          <w:rFonts w:hAnsi="宋体"/>
          <w:color w:val="000000"/>
          <w:sz w:val="24"/>
          <w:szCs w:val="24"/>
        </w:rPr>
      </w:pPr>
      <w:r>
        <w:rPr>
          <w:rFonts w:hint="eastAsia" w:hAnsi="宋体"/>
          <w:color w:val="000000"/>
          <w:sz w:val="24"/>
          <w:szCs w:val="24"/>
        </w:rPr>
        <w:t>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不会对其加以限制，仍将按照公平竞争原则实施采购）；优先采购向我国企业转让技术、与我国企业签订消化吸收再创新方案的供应商的进口产品。</w:t>
      </w:r>
    </w:p>
    <w:p w14:paraId="2E446698">
      <w:pPr>
        <w:ind w:firstLine="482"/>
        <w:rPr>
          <w:rFonts w:ascii="宋体" w:hAnsi="宋体"/>
          <w:b/>
          <w:color w:val="000000"/>
          <w:sz w:val="24"/>
          <w:szCs w:val="24"/>
        </w:rPr>
      </w:pPr>
      <w:r>
        <w:rPr>
          <w:rFonts w:hint="eastAsia" w:ascii="宋体" w:hAnsi="宋体"/>
          <w:b/>
          <w:color w:val="000000"/>
          <w:sz w:val="24"/>
          <w:szCs w:val="24"/>
        </w:rPr>
        <w:t>5.支持绿色发展</w:t>
      </w:r>
    </w:p>
    <w:p w14:paraId="0D785695">
      <w:pPr>
        <w:ind w:firstLine="480"/>
        <w:rPr>
          <w:rFonts w:ascii="宋体" w:hAnsi="宋体"/>
          <w:b/>
          <w:color w:val="000000"/>
          <w:sz w:val="24"/>
          <w:szCs w:val="24"/>
        </w:rPr>
      </w:pPr>
      <w:r>
        <w:rPr>
          <w:rFonts w:hint="eastAsia" w:ascii="宋体" w:hAnsi="宋体"/>
          <w:color w:val="000000"/>
          <w:sz w:val="24"/>
          <w:szCs w:val="24"/>
        </w:rPr>
        <w:t>5.1采购人拟采购的产品属于品目清单范围的，采购人将依据国家确定的认证机构出具的、处于有效期之内的节能产品、环境标志产品认证证书，对获得证书的产品实施政府优先采购或强制采购。供应商须按谈判文件要求提供相关产品认证证书。</w:t>
      </w:r>
      <w:r>
        <w:rPr>
          <w:rFonts w:hint="eastAsia" w:ascii="宋体" w:hAnsi="宋体"/>
          <w:b/>
          <w:color w:val="000000"/>
          <w:sz w:val="24"/>
          <w:szCs w:val="24"/>
        </w:rPr>
        <w:t>▲采购人拟采购的产品属于政府强制采购的节能产品品目清单范围的，供应商相应的响应产品未获得国家确定的认证机构出具的、处于有效期之内的节能产品认证证书的，响应无效。</w:t>
      </w:r>
    </w:p>
    <w:p w14:paraId="721D76B6">
      <w:pPr>
        <w:ind w:firstLine="480"/>
        <w:rPr>
          <w:rFonts w:ascii="宋体" w:hAnsi="宋体"/>
          <w:color w:val="000000"/>
          <w:sz w:val="24"/>
          <w:szCs w:val="24"/>
        </w:rPr>
      </w:pPr>
      <w:r>
        <w:rPr>
          <w:rFonts w:hint="eastAsia" w:ascii="宋体" w:hAnsi="宋体"/>
          <w:color w:val="000000"/>
          <w:sz w:val="24"/>
          <w:szCs w:val="24"/>
        </w:rPr>
        <w:t>5.2纳入政府采购管理的修缮、装修类项目采购建材的，鼓励采购单位将绿色建材性能、指标等作为实质性条件纳入采购文件和合同，具体性能指标要求参考相关绿色建材政府采购需求标准。</w:t>
      </w:r>
    </w:p>
    <w:p w14:paraId="16820F1B">
      <w:pPr>
        <w:ind w:firstLine="480"/>
        <w:rPr>
          <w:rFonts w:ascii="宋体" w:hAnsi="宋体"/>
          <w:color w:val="000000"/>
          <w:sz w:val="24"/>
          <w:szCs w:val="24"/>
        </w:rPr>
      </w:pPr>
      <w:r>
        <w:rPr>
          <w:rFonts w:hint="eastAsia" w:ascii="宋体" w:hAnsi="宋体"/>
          <w:color w:val="000000"/>
          <w:sz w:val="24"/>
          <w:szCs w:val="24"/>
        </w:rPr>
        <w:t>5.3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鼓励采购单位优先采购秸秆环保板材等资源综合利用产品。鼓励采购单位优先采购绿色物流配送服务、提供新能源交通工具的租赁服务。</w:t>
      </w:r>
    </w:p>
    <w:p w14:paraId="55CEF915">
      <w:pPr>
        <w:ind w:firstLine="480"/>
        <w:rPr>
          <w:rFonts w:ascii="宋体" w:hAnsi="宋体"/>
          <w:color w:val="000000"/>
          <w:sz w:val="24"/>
          <w:szCs w:val="24"/>
        </w:rPr>
      </w:pPr>
      <w:r>
        <w:rPr>
          <w:rFonts w:hint="eastAsia" w:ascii="宋体" w:hAnsi="宋体"/>
          <w:color w:val="000000"/>
          <w:sz w:val="24"/>
          <w:szCs w:val="24"/>
        </w:rPr>
        <w:t>5.4 鼓励供应商在参加政府采购过程中开展绿色设计、选择绿色材料、打造绿色制造工艺、开展绿色运输、做好废弃产品回收处理，实现产品全周期的绿色环保。鼓励采购单位对其提高预付款比例、免收履约保证金。</w:t>
      </w:r>
    </w:p>
    <w:p w14:paraId="4AF969E4">
      <w:pPr>
        <w:pStyle w:val="7"/>
        <w:ind w:firstLine="482"/>
        <w:rPr>
          <w:rFonts w:hAnsi="宋体"/>
          <w:b/>
          <w:color w:val="000000"/>
          <w:sz w:val="24"/>
          <w:szCs w:val="24"/>
        </w:rPr>
      </w:pPr>
      <w:r>
        <w:rPr>
          <w:rFonts w:hint="eastAsia" w:hAnsi="宋体"/>
          <w:b/>
          <w:color w:val="000000"/>
          <w:sz w:val="24"/>
          <w:szCs w:val="24"/>
        </w:rPr>
        <w:t>6.支持中小企业发展。</w:t>
      </w:r>
    </w:p>
    <w:p w14:paraId="4C94A5ED">
      <w:pPr>
        <w:ind w:firstLine="480"/>
        <w:rPr>
          <w:rFonts w:ascii="宋体" w:hAnsi="宋体"/>
          <w:color w:val="000000"/>
          <w:sz w:val="24"/>
          <w:szCs w:val="24"/>
        </w:rPr>
      </w:pPr>
      <w:r>
        <w:rPr>
          <w:rFonts w:hint="eastAsia" w:ascii="宋体" w:hAnsi="宋体"/>
          <w:color w:val="000000"/>
          <w:sz w:val="24"/>
          <w:szCs w:val="24"/>
        </w:rPr>
        <w:t>6.1中小企业，是指在中华人民共和国境内依法设立，依据国务院批准的中小企业划分标准确定的中型企业、小型企业和微型企业，但与大企业的负责人为同一人，或者与大企业存在直接控股、管理关系的除外。</w:t>
      </w:r>
    </w:p>
    <w:p w14:paraId="17C885FD">
      <w:pPr>
        <w:ind w:firstLine="480"/>
        <w:rPr>
          <w:rFonts w:ascii="宋体" w:hAnsi="宋体"/>
          <w:color w:val="000000"/>
          <w:sz w:val="24"/>
          <w:szCs w:val="24"/>
        </w:rPr>
      </w:pPr>
      <w:r>
        <w:rPr>
          <w:rFonts w:hint="eastAsia" w:ascii="宋体" w:hAnsi="宋体"/>
          <w:color w:val="000000"/>
          <w:sz w:val="24"/>
          <w:szCs w:val="24"/>
        </w:rPr>
        <w:t>符合中小企业划分标准的个体工商户，在政府采购活动中视同中小企业。</w:t>
      </w:r>
    </w:p>
    <w:p w14:paraId="3476A14C">
      <w:pPr>
        <w:ind w:firstLine="480"/>
        <w:rPr>
          <w:rFonts w:ascii="宋体" w:hAnsi="宋体"/>
          <w:color w:val="000000"/>
          <w:sz w:val="24"/>
          <w:szCs w:val="24"/>
        </w:rPr>
      </w:pPr>
      <w:r>
        <w:rPr>
          <w:rFonts w:hint="eastAsia" w:ascii="宋体" w:hAnsi="宋体"/>
          <w:bCs/>
          <w:color w:val="000000"/>
          <w:sz w:val="24"/>
          <w:szCs w:val="24"/>
        </w:rPr>
        <w:t>6.2</w:t>
      </w:r>
      <w:r>
        <w:rPr>
          <w:rFonts w:hint="eastAsia" w:ascii="宋体" w:hAnsi="宋体"/>
          <w:color w:val="000000"/>
          <w:sz w:val="24"/>
          <w:szCs w:val="24"/>
        </w:rPr>
        <w:t>在政府采购活动中，服务类项目采购，服务由中小企业承接，即提供服务的人员为中小企业依照《中华人民共和国劳动合同法》订立劳动合同的从业人员，享受中小企业扶持政策。</w:t>
      </w:r>
    </w:p>
    <w:p w14:paraId="507F6C0E">
      <w:pPr>
        <w:ind w:firstLine="480"/>
        <w:rPr>
          <w:rFonts w:ascii="宋体" w:hAnsi="宋体"/>
          <w:color w:val="000000"/>
          <w:sz w:val="24"/>
          <w:szCs w:val="24"/>
        </w:rPr>
      </w:pPr>
      <w:r>
        <w:rPr>
          <w:rFonts w:hint="eastAsia" w:ascii="宋体" w:hAnsi="宋体"/>
          <w:color w:val="000000"/>
          <w:sz w:val="24"/>
          <w:szCs w:val="24"/>
        </w:rPr>
        <w:t>以联合体形式参加政府采购活动，联合体各方均为中小企业的，联合体视同中小企业。其中，联合体各方均为小微企业的，联合体视同小微企业。</w:t>
      </w:r>
    </w:p>
    <w:p w14:paraId="281E5243">
      <w:pPr>
        <w:ind w:firstLine="480"/>
        <w:rPr>
          <w:rFonts w:ascii="宋体" w:hAnsi="宋体"/>
          <w:color w:val="000000"/>
          <w:sz w:val="24"/>
          <w:szCs w:val="24"/>
        </w:rPr>
      </w:pPr>
      <w:r>
        <w:rPr>
          <w:rFonts w:hint="eastAsia" w:ascii="宋体" w:hAnsi="宋体"/>
          <w:color w:val="000000"/>
          <w:sz w:val="24"/>
          <w:szCs w:val="24"/>
        </w:rPr>
        <w:t>6.3适宜由中小企业提供的，采购人应当专门面向中小企业采购。</w:t>
      </w:r>
    </w:p>
    <w:p w14:paraId="67A6FBC7">
      <w:pPr>
        <w:ind w:firstLine="480"/>
        <w:rPr>
          <w:rFonts w:ascii="宋体" w:hAnsi="宋体"/>
          <w:color w:val="000000"/>
          <w:sz w:val="24"/>
          <w:szCs w:val="24"/>
        </w:rPr>
      </w:pPr>
      <w:r>
        <w:rPr>
          <w:rFonts w:hint="eastAsia" w:ascii="宋体" w:hAnsi="宋体"/>
          <w:color w:val="000000"/>
          <w:sz w:val="24"/>
          <w:szCs w:val="24"/>
        </w:rPr>
        <w:t>6.4符合《关于促进残疾人就业政府采购政策的通知》（财库〔2017〕141号）规定的条件并提供《残疾人福利性单位声明函》（详见附件）的残疾人福利性单位视同小型、微型企业；</w:t>
      </w:r>
    </w:p>
    <w:p w14:paraId="50FFAFAD">
      <w:pPr>
        <w:ind w:firstLine="480"/>
        <w:rPr>
          <w:rFonts w:ascii="宋体" w:hAnsi="宋体"/>
          <w:color w:val="000000"/>
          <w:sz w:val="24"/>
          <w:szCs w:val="24"/>
        </w:rPr>
      </w:pPr>
      <w:r>
        <w:rPr>
          <w:rFonts w:hint="eastAsia" w:ascii="宋体" w:hAnsi="宋体"/>
          <w:color w:val="000000"/>
          <w:sz w:val="24"/>
          <w:szCs w:val="24"/>
        </w:rPr>
        <w:t>6.5符合《关于政府采购支持监狱企业发展有关问题的通知》（财库〔2014〕68号）规定的监狱企业并提供由省级以上监狱管理局、戒毒管理局（含新疆生产建设兵团）出具的属于监狱企业证明文件的，视同为小型、微型企业。</w:t>
      </w:r>
    </w:p>
    <w:p w14:paraId="4F48513F">
      <w:pPr>
        <w:ind w:firstLine="480"/>
        <w:rPr>
          <w:rFonts w:ascii="宋体" w:hAnsi="宋体"/>
          <w:color w:val="000000"/>
          <w:sz w:val="24"/>
          <w:szCs w:val="24"/>
        </w:rPr>
      </w:pPr>
      <w:r>
        <w:rPr>
          <w:rFonts w:hint="eastAsia" w:ascii="宋体" w:hAnsi="宋体"/>
          <w:color w:val="000000"/>
          <w:sz w:val="24"/>
          <w:szCs w:val="24"/>
        </w:rPr>
        <w:t>6.6可享受中小企业扶持政策的供应商应按照谈判文件格式要求提供《中小企业声明函》，供应商提供的《中小企业声明函》与实际情况不符的，不享受中小企业扶持政策。声明内容不实的，属于提供虚假材料谋取中标、成交的，依法承担法律责任。</w:t>
      </w:r>
    </w:p>
    <w:p w14:paraId="4F82BB05">
      <w:pPr>
        <w:ind w:firstLine="480"/>
        <w:rPr>
          <w:rFonts w:ascii="宋体" w:hAnsi="宋体"/>
          <w:color w:val="000000"/>
          <w:sz w:val="24"/>
          <w:szCs w:val="24"/>
        </w:rPr>
      </w:pPr>
      <w:r>
        <w:rPr>
          <w:rFonts w:hint="eastAsia" w:ascii="宋体" w:hAnsi="宋体"/>
          <w:color w:val="000000"/>
          <w:sz w:val="24"/>
          <w:szCs w:val="24"/>
        </w:rPr>
        <w:t>6.7中小企业享受扶持政策获得政府采购合同的，小微企业不得将合同分包给大中型企业，中型企业不得将合同分包给大型企业。</w:t>
      </w:r>
    </w:p>
    <w:p w14:paraId="07328BAB">
      <w:pPr>
        <w:ind w:firstLine="482"/>
        <w:rPr>
          <w:rFonts w:ascii="宋体" w:hAnsi="宋体"/>
          <w:b/>
          <w:color w:val="000000"/>
          <w:sz w:val="24"/>
          <w:szCs w:val="24"/>
        </w:rPr>
      </w:pPr>
      <w:r>
        <w:rPr>
          <w:rFonts w:hint="eastAsia" w:ascii="宋体" w:hAnsi="宋体"/>
          <w:b/>
          <w:color w:val="000000"/>
          <w:sz w:val="24"/>
          <w:szCs w:val="24"/>
        </w:rPr>
        <w:t>7.</w:t>
      </w:r>
      <w:r>
        <w:rPr>
          <w:rFonts w:hint="eastAsia" w:ascii="宋体" w:hAnsi="宋体"/>
          <w:b/>
          <w:bCs/>
          <w:color w:val="000000"/>
          <w:sz w:val="24"/>
          <w:szCs w:val="24"/>
        </w:rPr>
        <w:t>支持创新发展</w:t>
      </w:r>
    </w:p>
    <w:p w14:paraId="23AA231B">
      <w:pPr>
        <w:ind w:firstLine="480"/>
        <w:rPr>
          <w:rFonts w:ascii="宋体" w:hAnsi="宋体"/>
          <w:color w:val="000000"/>
          <w:sz w:val="24"/>
          <w:szCs w:val="24"/>
        </w:rPr>
      </w:pPr>
      <w:r>
        <w:rPr>
          <w:rFonts w:hint="eastAsia" w:ascii="宋体" w:hAnsi="宋体"/>
          <w:color w:val="000000"/>
          <w:sz w:val="24"/>
          <w:szCs w:val="24"/>
        </w:rPr>
        <w:t>7.1 采购人优先采购被认定为首台套产品和“制造精品”的自主创新产品。</w:t>
      </w:r>
    </w:p>
    <w:p w14:paraId="1567C18E">
      <w:pPr>
        <w:ind w:firstLine="480"/>
        <w:rPr>
          <w:rFonts w:ascii="宋体" w:hAnsi="宋体"/>
          <w:color w:val="000000"/>
          <w:sz w:val="24"/>
          <w:szCs w:val="24"/>
        </w:rPr>
      </w:pPr>
      <w:r>
        <w:rPr>
          <w:rFonts w:hint="eastAsia" w:ascii="宋体" w:hAnsi="宋体"/>
          <w:color w:val="000000"/>
          <w:sz w:val="24"/>
          <w:szCs w:val="24"/>
        </w:rPr>
        <w:t>7.2首台套产品被纳入《首台套产品推广应用指导目录》之日起3年内，以及产品核心技术高于国内领先水平，并具有明晰自主知识产权的“制造精品”产品，自认定之日起2年内视同已具备相应销售业绩，参加政府采购活动时优先采购。</w:t>
      </w:r>
    </w:p>
    <w:p w14:paraId="2106F6FD">
      <w:pPr>
        <w:ind w:firstLine="482"/>
        <w:rPr>
          <w:rFonts w:ascii="宋体" w:hAnsi="宋体"/>
          <w:b/>
          <w:color w:val="000000"/>
          <w:sz w:val="24"/>
          <w:szCs w:val="24"/>
        </w:rPr>
      </w:pPr>
      <w:r>
        <w:rPr>
          <w:rFonts w:hint="eastAsia" w:ascii="宋体" w:hAnsi="宋体"/>
          <w:b/>
          <w:color w:val="000000"/>
          <w:sz w:val="24"/>
          <w:szCs w:val="24"/>
        </w:rPr>
        <w:t>8.平等对待内外资企业</w:t>
      </w:r>
    </w:p>
    <w:p w14:paraId="70E8BF02">
      <w:pPr>
        <w:ind w:firstLine="480"/>
        <w:rPr>
          <w:rFonts w:ascii="宋体" w:hAnsi="宋体"/>
          <w:color w:val="000000"/>
          <w:sz w:val="24"/>
          <w:szCs w:val="24"/>
        </w:rPr>
      </w:pPr>
      <w:r>
        <w:rPr>
          <w:rFonts w:hint="eastAsia" w:ascii="宋体" w:hAnsi="宋体"/>
          <w:color w:val="000000"/>
          <w:sz w:val="24"/>
          <w:szCs w:val="24"/>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05850AFE">
      <w:pPr>
        <w:ind w:firstLine="482"/>
        <w:rPr>
          <w:b/>
          <w:bCs/>
          <w:color w:val="000000"/>
          <w:sz w:val="24"/>
          <w:szCs w:val="24"/>
        </w:rPr>
      </w:pPr>
      <w:r>
        <w:rPr>
          <w:rFonts w:hint="eastAsia" w:ascii="宋体" w:hAnsi="宋体"/>
          <w:b/>
          <w:color w:val="000000"/>
          <w:sz w:val="24"/>
          <w:szCs w:val="24"/>
        </w:rPr>
        <w:t>9.</w:t>
      </w:r>
      <w:r>
        <w:rPr>
          <w:rFonts w:hint="eastAsia"/>
          <w:b/>
          <w:color w:val="000000"/>
          <w:sz w:val="24"/>
          <w:szCs w:val="24"/>
        </w:rPr>
        <w:t>平等对待符合条件的破产重整企业</w:t>
      </w:r>
    </w:p>
    <w:p w14:paraId="26750EE3">
      <w:pPr>
        <w:spacing w:before="120" w:after="120"/>
        <w:ind w:left="420" w:leftChars="200"/>
        <w:jc w:val="left"/>
        <w:rPr>
          <w:rFonts w:asciiTheme="majorEastAsia" w:hAnsiTheme="majorEastAsia" w:eastAsiaTheme="majorEastAsia" w:cstheme="majorEastAsia"/>
          <w:sz w:val="22"/>
        </w:rPr>
      </w:pPr>
      <w:r>
        <w:rPr>
          <w:rFonts w:hint="eastAsia"/>
          <w:color w:val="000000"/>
          <w:sz w:val="24"/>
          <w:szCs w:val="24"/>
        </w:rPr>
        <w:t>平等对待符合条件的破产重整企业，切实保障企业公平竞争，平等维护企业的合法利益。</w:t>
      </w:r>
    </w:p>
    <w:p w14:paraId="45A86759">
      <w:pPr>
        <w:spacing w:before="300" w:after="120"/>
        <w:ind w:firstLine="602" w:firstLineChars="200"/>
        <w:jc w:val="left"/>
        <w:outlineLvl w:val="2"/>
        <w:rPr>
          <w:rFonts w:asciiTheme="majorEastAsia" w:hAnsiTheme="majorEastAsia" w:eastAsiaTheme="majorEastAsia" w:cstheme="majorEastAsia"/>
          <w:color w:val="000000" w:themeColor="text1"/>
        </w:rPr>
      </w:pPr>
      <w:bookmarkStart w:id="17" w:name="heading_14"/>
      <w:r>
        <w:rPr>
          <w:rFonts w:hint="eastAsia" w:asciiTheme="majorEastAsia" w:hAnsiTheme="majorEastAsia" w:eastAsiaTheme="majorEastAsia" w:cstheme="majorEastAsia"/>
          <w:b/>
          <w:color w:val="000000" w:themeColor="text1"/>
          <w:sz w:val="30"/>
        </w:rPr>
        <w:t>三、采购文件</w:t>
      </w:r>
      <w:bookmarkEnd w:id="17"/>
    </w:p>
    <w:p w14:paraId="666A385C">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10.文件组成</w:t>
      </w:r>
    </w:p>
    <w:p w14:paraId="19DBB55C">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(1)第一章遴选采购公告</w:t>
      </w:r>
    </w:p>
    <w:p w14:paraId="05E81755">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(2)第二章供应商须知；</w:t>
      </w:r>
    </w:p>
    <w:p w14:paraId="1B997C12">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(3)第三章采购需求；</w:t>
      </w:r>
    </w:p>
    <w:p w14:paraId="0278075E">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(4)第四章响应文件格式；</w:t>
      </w:r>
    </w:p>
    <w:p w14:paraId="18861B81">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(5)第五章合同书范本。</w:t>
      </w:r>
    </w:p>
    <w:p w14:paraId="6E06CA7E">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(6)评审方法</w:t>
      </w:r>
    </w:p>
    <w:p w14:paraId="6C25781B">
      <w:pPr>
        <w:spacing w:before="120" w:after="120"/>
        <w:ind w:left="479" w:leftChars="228"/>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11.文件澄清、质疑、修改规则</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11.1 供应商如需澄清文件内容，须在报价截止时间</w:t>
      </w:r>
      <w:r>
        <w:rPr>
          <w:rFonts w:hint="eastAsia" w:asciiTheme="majorEastAsia" w:hAnsiTheme="majorEastAsia" w:eastAsiaTheme="majorEastAsia" w:cstheme="majorEastAsia"/>
          <w:b/>
          <w:color w:val="000000" w:themeColor="text1"/>
          <w:sz w:val="24"/>
          <w:szCs w:val="24"/>
        </w:rPr>
        <w:t>5日前</w:t>
      </w:r>
      <w:r>
        <w:rPr>
          <w:rFonts w:hint="eastAsia" w:asciiTheme="majorEastAsia" w:hAnsiTheme="majorEastAsia" w:eastAsiaTheme="majorEastAsia" w:cstheme="majorEastAsia"/>
          <w:color w:val="000000" w:themeColor="text1"/>
          <w:sz w:val="24"/>
          <w:szCs w:val="24"/>
        </w:rPr>
        <w:t>以书面形式送达采购人，其他形式视为无效；采购人书面统一答复。</w:t>
      </w:r>
    </w:p>
    <w:p w14:paraId="68888C9C">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11.2 供应商认为文件存在倾向性、排他性条款，可自获取采购文件之日起</w:t>
      </w:r>
      <w:r>
        <w:rPr>
          <w:rFonts w:hint="eastAsia" w:asciiTheme="majorEastAsia" w:hAnsiTheme="majorEastAsia" w:eastAsiaTheme="majorEastAsia" w:cstheme="majorEastAsia"/>
          <w:b/>
          <w:color w:val="000000" w:themeColor="text1"/>
          <w:sz w:val="24"/>
          <w:szCs w:val="24"/>
        </w:rPr>
        <w:t>7个工作日内</w:t>
      </w:r>
      <w:r>
        <w:rPr>
          <w:rFonts w:hint="eastAsia" w:asciiTheme="majorEastAsia" w:hAnsiTheme="majorEastAsia" w:eastAsiaTheme="majorEastAsia" w:cstheme="majorEastAsia"/>
          <w:color w:val="000000" w:themeColor="text1"/>
          <w:sz w:val="24"/>
          <w:szCs w:val="24"/>
        </w:rPr>
        <w:t>书面提交质疑并附证明材料。</w:t>
      </w:r>
    </w:p>
    <w:p w14:paraId="1FD27A1C">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11.3 采购人澄清、修改文件的，须在报价截止时间</w:t>
      </w:r>
      <w:r>
        <w:rPr>
          <w:rFonts w:hint="eastAsia" w:asciiTheme="majorEastAsia" w:hAnsiTheme="majorEastAsia" w:eastAsiaTheme="majorEastAsia" w:cstheme="majorEastAsia"/>
          <w:b/>
          <w:color w:val="000000" w:themeColor="text1"/>
          <w:sz w:val="24"/>
          <w:szCs w:val="24"/>
        </w:rPr>
        <w:t>至少5日前</w:t>
      </w:r>
      <w:r>
        <w:rPr>
          <w:rFonts w:hint="eastAsia" w:asciiTheme="majorEastAsia" w:hAnsiTheme="majorEastAsia" w:eastAsiaTheme="majorEastAsia" w:cstheme="majorEastAsia"/>
          <w:color w:val="000000" w:themeColor="text1"/>
          <w:sz w:val="24"/>
          <w:szCs w:val="24"/>
        </w:rPr>
        <w:t>通知所有已获取文件供应商；不足5日，顺延开标截止时间，澄清/修改文件与原文件具备同等法律效力。</w:t>
      </w:r>
    </w:p>
    <w:p w14:paraId="28429D88">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11.4 采购人如需延长递交截止时间，至少在截止1日前发布公告并通知全部供应商。</w:t>
      </w:r>
    </w:p>
    <w:p w14:paraId="7E94506A">
      <w:pPr>
        <w:spacing w:before="300" w:after="120"/>
        <w:ind w:firstLine="602" w:firstLineChars="200"/>
        <w:jc w:val="left"/>
        <w:outlineLvl w:val="2"/>
        <w:rPr>
          <w:rFonts w:asciiTheme="majorEastAsia" w:hAnsiTheme="majorEastAsia" w:eastAsiaTheme="majorEastAsia" w:cstheme="majorEastAsia"/>
          <w:color w:val="000000" w:themeColor="text1"/>
        </w:rPr>
      </w:pPr>
      <w:bookmarkStart w:id="18" w:name="heading_15"/>
      <w:r>
        <w:rPr>
          <w:rFonts w:hint="eastAsia" w:asciiTheme="majorEastAsia" w:hAnsiTheme="majorEastAsia" w:eastAsiaTheme="majorEastAsia" w:cstheme="majorEastAsia"/>
          <w:b/>
          <w:color w:val="000000" w:themeColor="text1"/>
          <w:sz w:val="30"/>
        </w:rPr>
        <w:t>四、响应文件编制</w:t>
      </w:r>
      <w:bookmarkEnd w:id="18"/>
    </w:p>
    <w:p w14:paraId="0FE40B21">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12.编制要求</w:t>
      </w:r>
    </w:p>
    <w:p w14:paraId="4AABB6CC">
      <w:pPr>
        <w:spacing w:before="120" w:after="120"/>
        <w:ind w:left="479" w:leftChars="228"/>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12.1 未完整响应文件实质性要求、未按规定装订排序的报价文件直接作废标处理。</w:t>
      </w:r>
    </w:p>
    <w:p w14:paraId="7EE3F783">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12.2 实质性条款：价格、全部服务内容、技术标准、服务承诺、合同全部约束条款、带▲ 技术条款，商务条款。</w:t>
      </w:r>
    </w:p>
    <w:p w14:paraId="2271F854">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13.文件完整组成（必须按顺序装订、编制目录页码，缺序废标）。</w:t>
      </w:r>
    </w:p>
    <w:p w14:paraId="5313D8A7">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(1)报价函；</w:t>
      </w:r>
    </w:p>
    <w:p w14:paraId="3BB42F1C">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(2)报价表；</w:t>
      </w:r>
    </w:p>
    <w:p w14:paraId="1419E31C">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(3)</w:t>
      </w:r>
      <w:bookmarkStart w:id="19" w:name="OLE_LINK1"/>
      <w:r>
        <w:rPr>
          <w:rFonts w:hint="eastAsia" w:asciiTheme="majorEastAsia" w:hAnsiTheme="majorEastAsia" w:eastAsiaTheme="majorEastAsia" w:cstheme="majorEastAsia"/>
          <w:color w:val="000000" w:themeColor="text1"/>
          <w:sz w:val="24"/>
          <w:szCs w:val="24"/>
        </w:rPr>
        <w:t>供应商资格证明文件</w:t>
      </w:r>
      <w:bookmarkEnd w:id="19"/>
      <w:r>
        <w:rPr>
          <w:rFonts w:hint="eastAsia" w:asciiTheme="majorEastAsia" w:hAnsiTheme="majorEastAsia" w:eastAsiaTheme="majorEastAsia" w:cstheme="majorEastAsia"/>
          <w:color w:val="000000" w:themeColor="text1"/>
          <w:sz w:val="24"/>
          <w:szCs w:val="24"/>
        </w:rPr>
        <w:t>；</w:t>
      </w:r>
    </w:p>
    <w:p w14:paraId="33FCF210">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(4)供应商直接控股、管理关系信息表；</w:t>
      </w:r>
    </w:p>
    <w:p w14:paraId="12C7FC76">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(5)商务、技术偏离表；</w:t>
      </w:r>
    </w:p>
    <w:p w14:paraId="4FD31318">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(6)无重大违法记录声明函</w:t>
      </w:r>
    </w:p>
    <w:p w14:paraId="0BFD7C58">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(7)服务方案和服务承诺书；</w:t>
      </w:r>
    </w:p>
    <w:p w14:paraId="70D946CA">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(8)其他补充材料（如有）。</w:t>
      </w:r>
    </w:p>
    <w:p w14:paraId="575D171E">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14.文字与计量单位</w:t>
      </w:r>
    </w:p>
    <w:p w14:paraId="0D93AF9B">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14.1 全部文件、往来函件统一使用中文；</w:t>
      </w:r>
    </w:p>
    <w:p w14:paraId="7D1258A7">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14.2 计量单位采用国家法定单位。</w:t>
      </w:r>
    </w:p>
    <w:p w14:paraId="17025427">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15.文件格式：严格按照第三章给定模板完整填写。</w:t>
      </w:r>
    </w:p>
    <w:p w14:paraId="1FB92380">
      <w:pPr>
        <w:spacing w:before="120" w:after="120"/>
        <w:ind w:firstLine="480" w:firstLineChars="200"/>
        <w:jc w:val="left"/>
        <w:rPr>
          <w:rFonts w:ascii="宋体" w:hAnsi="宋体"/>
          <w:color w:val="000000" w:themeColor="text1"/>
          <w:sz w:val="24"/>
          <w:szCs w:val="24"/>
        </w:rPr>
      </w:pPr>
      <w:r>
        <w:rPr>
          <w:rFonts w:hint="eastAsia" w:asciiTheme="majorEastAsia" w:hAnsiTheme="majorEastAsia" w:eastAsiaTheme="majorEastAsia" w:cstheme="majorEastAsia"/>
          <w:color w:val="000000" w:themeColor="text1"/>
          <w:sz w:val="24"/>
          <w:szCs w:val="24"/>
        </w:rPr>
        <w:t>16.</w:t>
      </w:r>
      <w:r>
        <w:rPr>
          <w:rFonts w:hint="eastAsia" w:ascii="宋体" w:hAnsi="宋体"/>
          <w:color w:val="000000" w:themeColor="text1"/>
          <w:sz w:val="24"/>
          <w:szCs w:val="24"/>
        </w:rPr>
        <w:t>响应文件的提交、补充、修改、撤回：截止时间前可以补充、修改或者撤回响应文件。响应截止时间后提交的响应文件，将拒收。</w:t>
      </w:r>
    </w:p>
    <w:p w14:paraId="17E35289">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宋体" w:hAnsi="宋体"/>
          <w:color w:val="000000" w:themeColor="text1"/>
          <w:sz w:val="24"/>
          <w:szCs w:val="24"/>
        </w:rPr>
        <w:t>17.报价要求</w:t>
      </w:r>
    </w:p>
    <w:p w14:paraId="54311AC8">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17.1全项目唯一完整报价；</w:t>
      </w:r>
    </w:p>
    <w:p w14:paraId="7BD46B8C">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rPr>
        <w:t>17.2 报价要求：总报价为完成采购人制定内容的整体包干价格，包括（但不限于）劳务、人工、专用工具、交通、食宿、技术服</w:t>
      </w:r>
      <w:r>
        <w:rPr>
          <w:rFonts w:hint="eastAsia" w:asciiTheme="majorEastAsia" w:hAnsiTheme="majorEastAsia" w:eastAsiaTheme="majorEastAsia" w:cstheme="majorEastAsia"/>
          <w:sz w:val="24"/>
          <w:szCs w:val="24"/>
        </w:rPr>
        <w:t>务、培训、材料、管理、保险、税费、利润、风险</w:t>
      </w:r>
      <w:r>
        <w:rPr>
          <w:rFonts w:hint="eastAsia" w:asciiTheme="majorEastAsia" w:hAnsiTheme="majorEastAsia" w:eastAsiaTheme="majorEastAsia" w:cstheme="majorEastAsia"/>
          <w:color w:val="000000" w:themeColor="text1"/>
          <w:sz w:val="24"/>
          <w:szCs w:val="24"/>
          <w:highlight w:val="none"/>
        </w:rPr>
        <w:t>、售后等全部费用（如有涉及第三方系统接口费，采购人无需再另付任何费用）。</w:t>
      </w:r>
    </w:p>
    <w:p w14:paraId="5A2E2D87">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18.报价货币：人民币。</w:t>
      </w:r>
    </w:p>
    <w:p w14:paraId="19C394F9">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19.资格文件要求：7.1 全部资料复印件加盖单位公章，缺章作废标。</w:t>
      </w:r>
    </w:p>
    <w:p w14:paraId="381DB195">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20.遴选有效期：报价截止之日起60日历天。</w:t>
      </w:r>
    </w:p>
    <w:p w14:paraId="18382692">
      <w:pPr>
        <w:spacing w:before="120" w:after="120"/>
        <w:ind w:left="239" w:leftChars="114" w:firstLine="240" w:firstLineChars="1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21.签章、份数要求</w:t>
      </w:r>
    </w:p>
    <w:p w14:paraId="70C3C004">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21.1正本使用不褪色墨水打印 / 书写，修改处须法定代表人或授权代理人签字 + 加盖公章，否则无效；</w:t>
      </w:r>
    </w:p>
    <w:p w14:paraId="5E88F117">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21.2 字迹模糊、缺项漏填视为无效报价；</w:t>
      </w:r>
    </w:p>
    <w:p w14:paraId="7C9AB2B6">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21.3 所有规定签章位置必须签字并加盖公章；</w:t>
      </w:r>
    </w:p>
    <w:p w14:paraId="221710C7">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21.4 正本1套、副本2套，封面标注正本 / 副本，正本副本不一致以正本为准。</w:t>
      </w:r>
    </w:p>
    <w:p w14:paraId="374135B5">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宋体" w:hAnsi="宋体"/>
          <w:color w:val="000000" w:themeColor="text1"/>
          <w:sz w:val="24"/>
          <w:szCs w:val="24"/>
          <w:highlight w:val="none"/>
        </w:rPr>
        <w:t>21.5响应文件规格要求：无须装订，用夹子固定，A4纸，有页码。</w:t>
      </w:r>
    </w:p>
    <w:p w14:paraId="458DF130">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22.遴选保证金：无。</w:t>
      </w:r>
      <w:bookmarkStart w:id="20" w:name="heading_16"/>
    </w:p>
    <w:p w14:paraId="3DE9DB3C">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p>
    <w:p w14:paraId="665C024F">
      <w:pPr>
        <w:spacing w:before="120" w:after="120"/>
        <w:ind w:firstLine="602"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b/>
          <w:color w:val="000000" w:themeColor="text1"/>
          <w:sz w:val="30"/>
          <w:highlight w:val="none"/>
        </w:rPr>
        <w:t>五、报价文件递交</w:t>
      </w:r>
      <w:bookmarkEnd w:id="20"/>
    </w:p>
    <w:p w14:paraId="3ED3146F">
      <w:pPr>
        <w:spacing w:before="120" w:after="120"/>
        <w:ind w:left="479" w:leftChars="228"/>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23.密封与标记</w:t>
      </w:r>
    </w:p>
    <w:p w14:paraId="7FAF84C0">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23.1 正、副本分别独立装订，统一装入外层密封袋；</w:t>
      </w:r>
      <w:r>
        <w:rPr>
          <w:rFonts w:hint="eastAsia" w:asciiTheme="majorEastAsia" w:hAnsiTheme="majorEastAsia" w:eastAsiaTheme="majorEastAsia" w:cstheme="majorEastAsia"/>
          <w:b/>
          <w:color w:val="000000" w:themeColor="text1"/>
          <w:sz w:val="24"/>
          <w:szCs w:val="24"/>
          <w:highlight w:val="none"/>
        </w:rPr>
        <w:t>所有封口接缝处加盖公章</w:t>
      </w:r>
      <w:r>
        <w:rPr>
          <w:rFonts w:hint="eastAsia" w:asciiTheme="majorEastAsia" w:hAnsiTheme="majorEastAsia" w:eastAsiaTheme="majorEastAsia" w:cstheme="majorEastAsia"/>
          <w:color w:val="000000" w:themeColor="text1"/>
          <w:sz w:val="24"/>
          <w:szCs w:val="24"/>
          <w:highlight w:val="none"/>
        </w:rPr>
        <w:t>，未按要求密封将被拒收，后果由供应商自行承担。</w:t>
      </w:r>
    </w:p>
    <w:p w14:paraId="7E55153E">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23.2 密封袋封面标注：项目名称、项目编号、报价单位全称、注明 “截标前不得启封”。</w:t>
      </w:r>
    </w:p>
    <w:p w14:paraId="63AB9017">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23.3 文件袋尺寸不足可自行制作密封包装，密封标准同上。</w:t>
      </w:r>
    </w:p>
    <w:p w14:paraId="558E5807">
      <w:pPr>
        <w:spacing w:before="120" w:after="120"/>
        <w:ind w:firstLine="480" w:firstLineChars="200"/>
        <w:jc w:val="left"/>
        <w:rPr>
          <w:rFonts w:hAnsi="宋体" w:cs="仿宋_GB2312"/>
          <w:b/>
          <w:color w:val="000000" w:themeColor="text1"/>
          <w:sz w:val="24"/>
          <w:highlight w:val="none"/>
        </w:rPr>
      </w:pPr>
      <w:r>
        <w:rPr>
          <w:rFonts w:hint="eastAsia" w:asciiTheme="majorEastAsia" w:hAnsiTheme="majorEastAsia" w:eastAsiaTheme="majorEastAsia" w:cstheme="majorEastAsia"/>
          <w:color w:val="000000" w:themeColor="text1"/>
          <w:sz w:val="24"/>
          <w:szCs w:val="24"/>
          <w:highlight w:val="none"/>
        </w:rPr>
        <w:t>24.递交时限：</w:t>
      </w:r>
      <w:r>
        <w:rPr>
          <w:rFonts w:hint="eastAsia" w:ascii="宋体" w:hAnsi="宋体"/>
          <w:color w:val="000000" w:themeColor="text1"/>
          <w:sz w:val="24"/>
          <w:szCs w:val="24"/>
          <w:highlight w:val="none"/>
        </w:rPr>
        <w:t>年月 日时  分，递交地点：广西合浦县廉州镇定海北路95号（合浦县人民医院门诊13楼采购实施组）（可邮寄）。</w:t>
      </w:r>
      <w:r>
        <w:rPr>
          <w:rFonts w:hint="eastAsia" w:asciiTheme="majorEastAsia" w:hAnsiTheme="majorEastAsia" w:eastAsiaTheme="majorEastAsia" w:cstheme="majorEastAsia"/>
          <w:color w:val="000000" w:themeColor="text1"/>
          <w:sz w:val="24"/>
          <w:szCs w:val="24"/>
          <w:highlight w:val="none"/>
        </w:rPr>
        <w:t>超出截止时间送达文件一律拒收。</w:t>
      </w:r>
      <w:r>
        <w:rPr>
          <w:rFonts w:hint="eastAsia" w:hAnsi="宋体"/>
          <w:color w:val="000000" w:themeColor="text1"/>
          <w:sz w:val="24"/>
          <w:highlight w:val="none"/>
        </w:rPr>
        <w:t>根据优化营商环境有关政策规定减少供应商成本，供应商可以自行决定是否到现场参加遴选，不到现场视为认可遴选评审结果</w:t>
      </w:r>
      <w:r>
        <w:rPr>
          <w:rFonts w:hint="eastAsia" w:hAnsi="宋体" w:cs="仿宋_GB2312"/>
          <w:b/>
          <w:color w:val="000000" w:themeColor="text1"/>
          <w:sz w:val="24"/>
          <w:highlight w:val="none"/>
        </w:rPr>
        <w:t>。</w:t>
      </w:r>
    </w:p>
    <w:p w14:paraId="1444868F">
      <w:pPr>
        <w:spacing w:before="120" w:after="120"/>
        <w:ind w:firstLine="602" w:firstLineChars="200"/>
        <w:jc w:val="left"/>
        <w:rPr>
          <w:rFonts w:hAnsi="宋体" w:cs="仿宋_GB2312"/>
          <w:b/>
          <w:color w:val="000000" w:themeColor="text1"/>
          <w:sz w:val="24"/>
          <w:highlight w:val="none"/>
        </w:rPr>
      </w:pPr>
      <w:r>
        <w:rPr>
          <w:rFonts w:hint="eastAsia" w:asciiTheme="majorEastAsia" w:hAnsiTheme="majorEastAsia" w:eastAsiaTheme="majorEastAsia" w:cstheme="majorEastAsia"/>
          <w:b/>
          <w:color w:val="000000" w:themeColor="text1"/>
          <w:sz w:val="30"/>
          <w:highlight w:val="none"/>
        </w:rPr>
        <w:t>六、评审流程</w:t>
      </w:r>
    </w:p>
    <w:p w14:paraId="65FB18B4">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25.评审原则</w:t>
      </w:r>
    </w:p>
    <w:p w14:paraId="7F322F57">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color w:val="000000" w:themeColor="text1"/>
          <w:sz w:val="24"/>
          <w:highlight w:val="none"/>
        </w:rPr>
        <w:t>25.1评审工作遵循公正、公平、科学、择优的原则，评审小组</w:t>
      </w:r>
      <w:r>
        <w:rPr>
          <w:rFonts w:hint="eastAsia" w:cs="仿宋" w:asciiTheme="minorEastAsia" w:hAnsiTheme="minorEastAsia"/>
          <w:snapToGrid w:val="0"/>
          <w:color w:val="000000" w:themeColor="text1"/>
          <w:sz w:val="24"/>
          <w:highlight w:val="none"/>
        </w:rPr>
        <w:t>应忠于职守、廉洁自律、秉公办事、不徇私情</w:t>
      </w:r>
      <w:r>
        <w:rPr>
          <w:rFonts w:hint="eastAsia" w:cs="仿宋" w:asciiTheme="minorEastAsia" w:hAnsiTheme="minorEastAsia"/>
          <w:color w:val="000000" w:themeColor="text1"/>
          <w:sz w:val="24"/>
          <w:highlight w:val="none"/>
        </w:rPr>
        <w:t>，进行评审工作，择优推荐成交候选人。</w:t>
      </w:r>
    </w:p>
    <w:p w14:paraId="6CE212E5">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snapToGrid w:val="0"/>
          <w:color w:val="000000" w:themeColor="text1"/>
          <w:sz w:val="24"/>
          <w:highlight w:val="none"/>
        </w:rPr>
        <w:t>25.2</w:t>
      </w:r>
      <w:r>
        <w:rPr>
          <w:rFonts w:hint="eastAsia" w:cs="仿宋" w:asciiTheme="minorEastAsia" w:hAnsiTheme="minorEastAsia"/>
          <w:color w:val="000000" w:themeColor="text1"/>
          <w:sz w:val="24"/>
          <w:highlight w:val="none"/>
        </w:rPr>
        <w:t>评审工作由采购单位依法组建的评审小组负责。</w:t>
      </w:r>
    </w:p>
    <w:p w14:paraId="74C6BE5B">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color w:val="000000" w:themeColor="text1"/>
          <w:sz w:val="24"/>
          <w:highlight w:val="none"/>
        </w:rPr>
        <w:t>评审小组由3人及以上单数组成，其中评审专家人数不得少于评审小组成员总数的2/3。采购人代表不得以评审专家身份参加本部门或本单位采购项目的评审。</w:t>
      </w:r>
      <w:r>
        <w:rPr>
          <w:rFonts w:hint="eastAsia" w:cs="仿宋" w:asciiTheme="minorEastAsia" w:hAnsiTheme="minorEastAsia"/>
          <w:snapToGrid w:val="0"/>
          <w:color w:val="000000" w:themeColor="text1"/>
          <w:sz w:val="24"/>
          <w:highlight w:val="none"/>
        </w:rPr>
        <w:t>评审小组不得接受或参加供应商或与其有关的单位、组织或个人的有碍公务的宴请、娱乐活动等，不得以任何形式弄虚作假。</w:t>
      </w:r>
      <w:r>
        <w:rPr>
          <w:rFonts w:hint="eastAsia" w:cs="仿宋" w:asciiTheme="minorEastAsia" w:hAnsiTheme="minorEastAsia"/>
          <w:color w:val="000000" w:themeColor="text1"/>
          <w:sz w:val="24"/>
          <w:highlight w:val="none"/>
        </w:rPr>
        <w:t>在评审期间，评审小组成员及相关工作人员必须严格遵守保密规定，不得泄露评审的有关情况。</w:t>
      </w:r>
    </w:p>
    <w:p w14:paraId="6A1940D3">
      <w:pPr>
        <w:spacing w:before="120" w:after="120"/>
        <w:ind w:firstLine="480" w:firstLineChars="200"/>
        <w:jc w:val="left"/>
        <w:rPr>
          <w:rFonts w:ascii="宋体" w:hAnsi="宋体" w:cs="仿宋"/>
          <w:color w:val="000000" w:themeColor="text1"/>
          <w:sz w:val="24"/>
          <w:highlight w:val="none"/>
        </w:rPr>
      </w:pPr>
      <w:r>
        <w:rPr>
          <w:rFonts w:hint="eastAsia" w:ascii="宋体" w:hAnsi="宋体" w:cs="仿宋"/>
          <w:color w:val="000000" w:themeColor="text1"/>
          <w:sz w:val="24"/>
          <w:highlight w:val="none"/>
        </w:rPr>
        <w:t>26.评审流程</w:t>
      </w:r>
    </w:p>
    <w:p w14:paraId="632B5D0A">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snapToGrid w:val="0"/>
          <w:color w:val="000000" w:themeColor="text1"/>
          <w:sz w:val="24"/>
          <w:highlight w:val="none"/>
        </w:rPr>
        <w:t>采购组织机构</w:t>
      </w:r>
      <w:r>
        <w:rPr>
          <w:rFonts w:hint="eastAsia" w:cs="仿宋" w:asciiTheme="minorEastAsia" w:hAnsiTheme="minorEastAsia"/>
          <w:color w:val="000000" w:themeColor="text1"/>
          <w:sz w:val="24"/>
          <w:highlight w:val="none"/>
        </w:rPr>
        <w:t>核验出席评审活动现场的评审小组各成员和相关监督人员身份，并要求其分别登记、签到，按规定统一收缴、保存其通讯工具，无关人员一律拒绝其进入评审现场。</w:t>
      </w:r>
    </w:p>
    <w:p w14:paraId="5C7F98A6">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评审小组在遴选过程中，不得改变采购文件所确定的技术和服务等要求、评审程序、评定成交的标准和合同文本等事项</w:t>
      </w:r>
    </w:p>
    <w:p w14:paraId="002376BF">
      <w:pPr>
        <w:spacing w:before="120" w:after="120"/>
        <w:ind w:firstLine="480" w:firstLineChars="200"/>
        <w:jc w:val="left"/>
        <w:rPr>
          <w:rFonts w:cs="仿宋" w:asciiTheme="minorEastAsia" w:hAnsiTheme="minorEastAsia"/>
          <w:color w:val="000000" w:themeColor="text1"/>
          <w:sz w:val="24"/>
          <w:highlight w:val="none"/>
        </w:rPr>
      </w:pPr>
      <w:r>
        <w:rPr>
          <w:rFonts w:hint="eastAsia" w:ascii="宋体" w:hAnsi="宋体" w:cs="仿宋"/>
          <w:color w:val="000000" w:themeColor="text1"/>
          <w:sz w:val="24"/>
          <w:highlight w:val="none"/>
        </w:rPr>
        <w:t>评审小组先对供应商的资格进行审查，再对通过资格审查的谈判响应文件进行符合性审查。</w:t>
      </w:r>
    </w:p>
    <w:p w14:paraId="00173420">
      <w:pPr>
        <w:spacing w:before="120" w:after="120"/>
        <w:ind w:firstLine="480" w:firstLineChars="200"/>
        <w:jc w:val="left"/>
        <w:rPr>
          <w:rFonts w:cs="仿宋" w:asciiTheme="minorEastAsia" w:hAnsiTheme="minorEastAsia"/>
          <w:snapToGrid w:val="0"/>
          <w:color w:val="000000" w:themeColor="text1"/>
          <w:sz w:val="24"/>
          <w:highlight w:val="none"/>
        </w:rPr>
      </w:pPr>
      <w:r>
        <w:rPr>
          <w:rFonts w:hint="eastAsia" w:cs="仿宋" w:asciiTheme="minorEastAsia" w:hAnsiTheme="minorEastAsia"/>
          <w:snapToGrid w:val="0"/>
          <w:color w:val="000000" w:themeColor="text1"/>
          <w:sz w:val="24"/>
          <w:highlight w:val="none"/>
        </w:rPr>
        <w:t>评审小组在对响应文件的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4C6F26A">
      <w:pPr>
        <w:spacing w:before="120" w:after="120"/>
        <w:ind w:firstLine="480" w:firstLineChars="200"/>
        <w:jc w:val="left"/>
        <w:rPr>
          <w:rFonts w:cs="仿宋" w:asciiTheme="minorEastAsia" w:hAnsiTheme="minorEastAsia"/>
          <w:snapToGrid w:val="0"/>
          <w:color w:val="000000" w:themeColor="text1"/>
          <w:sz w:val="24"/>
          <w:highlight w:val="none"/>
        </w:rPr>
      </w:pPr>
      <w:r>
        <w:rPr>
          <w:rFonts w:hint="eastAsia" w:cs="仿宋" w:asciiTheme="minorEastAsia" w:hAnsiTheme="minorEastAsia"/>
          <w:snapToGrid w:val="0"/>
          <w:color w:val="000000" w:themeColor="text1"/>
          <w:sz w:val="24"/>
          <w:highlight w:val="none"/>
        </w:rPr>
        <w:t>评审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4FD6961A">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color w:val="000000" w:themeColor="text1"/>
          <w:sz w:val="24"/>
          <w:highlight w:val="none"/>
        </w:rPr>
        <w:t>评审小组采用综合评分法对通过资格审查和符合性审查的供应商响应文件进行综合评分。</w:t>
      </w:r>
    </w:p>
    <w:p w14:paraId="05B73CA0">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color w:val="000000" w:themeColor="text1"/>
          <w:sz w:val="24"/>
          <w:highlight w:val="none"/>
        </w:rPr>
        <w:t>从质量和服务均能满足采购文件实质性响应要求的供应商中，按照评审总得分由高到低的顺序推荐成交候选供应商，并编写评审报告。</w:t>
      </w:r>
    </w:p>
    <w:p w14:paraId="04E36BD2">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cs="仿宋" w:asciiTheme="minorEastAsia" w:hAnsiTheme="minorEastAsia"/>
          <w:color w:val="000000" w:themeColor="text1"/>
          <w:sz w:val="24"/>
          <w:highlight w:val="none"/>
        </w:rPr>
        <w:t>评审小组成员对需要共同认定的事项存在争议的，应当按照少数服从多数的原则作出结论。持不同意见的评审小组成员应当在评审报告上签署不同意见及理由，否则视为同意评审报告。</w:t>
      </w:r>
    </w:p>
    <w:p w14:paraId="2AC42512">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27.成交规则：一次报价，</w:t>
      </w:r>
      <w:r>
        <w:rPr>
          <w:rFonts w:hint="eastAsia" w:ascii="宋体" w:hAnsi="宋体" w:eastAsia="宋体" w:cs="Arial"/>
          <w:color w:val="000000" w:themeColor="text1"/>
          <w:sz w:val="24"/>
          <w:highlight w:val="none"/>
        </w:rPr>
        <w:t>响应文件满足采购文件全部实质性要求</w:t>
      </w:r>
      <w:r>
        <w:rPr>
          <w:rFonts w:hint="eastAsia" w:ascii="宋体" w:hAnsi="宋体" w:cs="Arial"/>
          <w:color w:val="000000" w:themeColor="text1"/>
          <w:sz w:val="24"/>
          <w:highlight w:val="none"/>
        </w:rPr>
        <w:t>且</w:t>
      </w:r>
      <w:r>
        <w:rPr>
          <w:rFonts w:hint="eastAsia" w:ascii="宋体" w:hAnsi="宋体" w:eastAsia="宋体" w:cs="Arial"/>
          <w:color w:val="000000" w:themeColor="text1"/>
          <w:sz w:val="24"/>
          <w:highlight w:val="none"/>
        </w:rPr>
        <w:t>评审</w:t>
      </w:r>
      <w:r>
        <w:rPr>
          <w:rFonts w:hint="eastAsia" w:ascii="宋体" w:hAnsi="宋体" w:cs="Arial"/>
          <w:color w:val="000000" w:themeColor="text1"/>
          <w:sz w:val="24"/>
          <w:highlight w:val="none"/>
        </w:rPr>
        <w:t>总</w:t>
      </w:r>
      <w:r>
        <w:rPr>
          <w:rFonts w:hint="eastAsia" w:ascii="宋体" w:hAnsi="宋体" w:eastAsia="宋体" w:cs="Arial"/>
          <w:color w:val="000000" w:themeColor="text1"/>
          <w:sz w:val="24"/>
          <w:highlight w:val="none"/>
        </w:rPr>
        <w:t>得分排名前三的供应商</w:t>
      </w:r>
      <w:r>
        <w:rPr>
          <w:rFonts w:hint="eastAsia" w:asciiTheme="majorEastAsia" w:hAnsiTheme="majorEastAsia" w:eastAsiaTheme="majorEastAsia" w:cstheme="majorEastAsia"/>
          <w:color w:val="000000" w:themeColor="text1"/>
          <w:sz w:val="24"/>
          <w:szCs w:val="24"/>
          <w:highlight w:val="none"/>
        </w:rPr>
        <w:t>作为成交供应商</w:t>
      </w:r>
      <w:r>
        <w:rPr>
          <w:rFonts w:asciiTheme="majorEastAsia" w:hAnsiTheme="majorEastAsia" w:eastAsiaTheme="majorEastAsia" w:cstheme="majorEastAsia"/>
          <w:color w:val="000000" w:themeColor="text1"/>
          <w:sz w:val="24"/>
          <w:szCs w:val="24"/>
          <w:highlight w:val="none"/>
        </w:rPr>
        <w:t>。</w:t>
      </w:r>
    </w:p>
    <w:p w14:paraId="1A43F9A7">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28.异常低价审查</w:t>
      </w:r>
    </w:p>
    <w:p w14:paraId="0D59981D">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28.1依据规定《财政部关于推动解决政府采购异常低价问题的通知》（财库〔2026〕2号）规定，评审小组在评审过程中，出现下列情形之一的，评审小组应当启动异常低价投标（响应）审查程序：</w:t>
      </w:r>
    </w:p>
    <w:p w14:paraId="523A7E7D">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（1）投标（响应）报价低于全部通过符合性审查供应商投标（响应）报价平均值</w:t>
      </w:r>
      <w:r>
        <w:rPr>
          <w:rFonts w:ascii="宋体" w:hAnsi="宋体"/>
          <w:color w:val="000000" w:themeColor="text1"/>
          <w:sz w:val="24"/>
          <w:szCs w:val="24"/>
          <w:highlight w:val="none"/>
        </w:rPr>
        <w:t>65</w:t>
      </w:r>
      <w:r>
        <w:rPr>
          <w:rFonts w:hint="eastAsia" w:ascii="宋体" w:hAnsi="宋体"/>
          <w:color w:val="000000" w:themeColor="text1"/>
          <w:sz w:val="24"/>
          <w:szCs w:val="24"/>
          <w:highlight w:val="none"/>
        </w:rPr>
        <w:t>%的，即投标（响应）报价&lt;全部通过符合性审查供应商投标（响应）报价平均值×</w:t>
      </w:r>
      <w:r>
        <w:rPr>
          <w:rFonts w:ascii="宋体" w:hAnsi="宋体"/>
          <w:color w:val="000000" w:themeColor="text1"/>
          <w:sz w:val="24"/>
          <w:szCs w:val="24"/>
          <w:highlight w:val="none"/>
        </w:rPr>
        <w:t>65</w:t>
      </w:r>
      <w:r>
        <w:rPr>
          <w:rFonts w:hint="eastAsia" w:ascii="宋体" w:hAnsi="宋体"/>
          <w:color w:val="000000" w:themeColor="text1"/>
          <w:sz w:val="24"/>
          <w:szCs w:val="24"/>
          <w:highlight w:val="none"/>
        </w:rPr>
        <w:t xml:space="preserve">%； </w:t>
      </w:r>
    </w:p>
    <w:p w14:paraId="5A102153">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（2）投标（响应）报价低于通过符合性审查的次低报价供应商投标（响应）报价</w:t>
      </w:r>
      <w:r>
        <w:rPr>
          <w:rFonts w:ascii="宋体" w:hAnsi="宋体"/>
          <w:color w:val="000000" w:themeColor="text1"/>
          <w:sz w:val="24"/>
          <w:szCs w:val="24"/>
          <w:highlight w:val="none"/>
        </w:rPr>
        <w:t>65</w:t>
      </w:r>
      <w:r>
        <w:rPr>
          <w:rFonts w:hint="eastAsia" w:ascii="宋体" w:hAnsi="宋体"/>
          <w:color w:val="000000" w:themeColor="text1"/>
          <w:sz w:val="24"/>
          <w:szCs w:val="24"/>
          <w:highlight w:val="none"/>
        </w:rPr>
        <w:t>%的，即投标（响应）报价&lt;通过符合性审查的次低报价供应商投标（响应）报价×</w:t>
      </w:r>
      <w:r>
        <w:rPr>
          <w:rFonts w:ascii="宋体" w:hAnsi="宋体"/>
          <w:color w:val="000000" w:themeColor="text1"/>
          <w:sz w:val="24"/>
          <w:szCs w:val="24"/>
          <w:highlight w:val="none"/>
        </w:rPr>
        <w:t>65</w:t>
      </w:r>
      <w:r>
        <w:rPr>
          <w:rFonts w:hint="eastAsia" w:ascii="宋体" w:hAnsi="宋体"/>
          <w:color w:val="000000" w:themeColor="text1"/>
          <w:sz w:val="24"/>
          <w:szCs w:val="24"/>
          <w:highlight w:val="none"/>
        </w:rPr>
        <w:t>%；</w:t>
      </w:r>
    </w:p>
    <w:p w14:paraId="0D9AD59C">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（3）投标（响应）报价低于采购项目最高限价</w:t>
      </w:r>
      <w:r>
        <w:rPr>
          <w:rFonts w:ascii="宋体" w:hAnsi="宋体"/>
          <w:color w:val="000000" w:themeColor="text1"/>
          <w:sz w:val="24"/>
          <w:szCs w:val="24"/>
          <w:highlight w:val="none"/>
        </w:rPr>
        <w:t>65</w:t>
      </w:r>
      <w:r>
        <w:rPr>
          <w:rFonts w:hint="eastAsia" w:ascii="宋体" w:hAnsi="宋体"/>
          <w:color w:val="000000" w:themeColor="text1"/>
          <w:sz w:val="24"/>
          <w:szCs w:val="24"/>
          <w:highlight w:val="none"/>
        </w:rPr>
        <w:t>%的，即投标（响应）报价&lt;采购项目最高限价×</w:t>
      </w:r>
      <w:r>
        <w:rPr>
          <w:rFonts w:ascii="宋体" w:hAnsi="宋体"/>
          <w:color w:val="000000" w:themeColor="text1"/>
          <w:sz w:val="24"/>
          <w:szCs w:val="24"/>
          <w:highlight w:val="none"/>
        </w:rPr>
        <w:t>6</w:t>
      </w:r>
      <w:r>
        <w:rPr>
          <w:rFonts w:hint="eastAsia" w:ascii="宋体" w:hAnsi="宋体"/>
          <w:color w:val="000000" w:themeColor="text1"/>
          <w:sz w:val="24"/>
          <w:szCs w:val="24"/>
          <w:highlight w:val="none"/>
        </w:rPr>
        <w:t xml:space="preserve">5%； </w:t>
      </w:r>
    </w:p>
    <w:p w14:paraId="198B01A0">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（4）评审委员会基于专业判断，认为供应商报价过低，有可能影响产品质量或者不能诚信履约的其他情形。</w:t>
      </w:r>
    </w:p>
    <w:p w14:paraId="6A2B79B1">
      <w:pPr>
        <w:pStyle w:val="15"/>
        <w:tabs>
          <w:tab w:val="left" w:pos="1820"/>
        </w:tabs>
        <w:ind w:firstLine="489" w:firstLineChars="204"/>
        <w:jc w:val="left"/>
        <w:rPr>
          <w:rFonts w:ascii="宋体" w:hAnsi="宋体"/>
          <w:color w:val="000000"/>
          <w:sz w:val="24"/>
          <w:szCs w:val="24"/>
        </w:rPr>
      </w:pPr>
      <w:r>
        <w:rPr>
          <w:rFonts w:hint="eastAsia" w:ascii="宋体" w:hAnsi="宋体"/>
          <w:color w:val="000000" w:themeColor="text1"/>
          <w:sz w:val="24"/>
          <w:szCs w:val="24"/>
          <w:highlight w:val="none"/>
        </w:rPr>
        <w:t>28.2触发审查的供应商应在评审小组规定的时间内（原则上不少于30分钟，竞标供应商应提前做好充分准备）提交书面说明，并提供必要的证明材料</w:t>
      </w:r>
      <w:r>
        <w:rPr>
          <w:rFonts w:hint="eastAsia" w:ascii="宋体" w:hAnsi="宋体"/>
          <w:color w:val="000000"/>
          <w:sz w:val="24"/>
          <w:szCs w:val="24"/>
        </w:rPr>
        <w:t xml:space="preserve">，包括但不限于： </w:t>
      </w:r>
    </w:p>
    <w:p w14:paraId="42724904">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 xml:space="preserve">（1）详细的成本构成分析：包括人工、材料、管理费、利润、税金等分项报价明细； </w:t>
      </w:r>
    </w:p>
    <w:p w14:paraId="36903010">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 xml:space="preserve">（2）拟采用的主要品牌、型号、产地及供应商报价单； </w:t>
      </w:r>
    </w:p>
    <w:p w14:paraId="08BC4183">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 xml:space="preserve">（3）拟投入本项目的关键人员、设备清单及来源说明； </w:t>
      </w:r>
    </w:p>
    <w:p w14:paraId="306E3420">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（4）能够证明其报价合理性的其他材料（如类似项目合同、采购凭证等）。</w:t>
      </w:r>
    </w:p>
    <w:p w14:paraId="1A254F38">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28.3评审小组结合项目具体特点、市场行情、供应商的说明及证明材料，对其报价是否低于成本、是否影响工程质量和合同履约进行集体评议。</w:t>
      </w:r>
    </w:p>
    <w:p w14:paraId="245EAE7F">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28.4若供应商未能按时提交说明和证明材料，或提交的材料不足以合理证明其报价能够保证工程质量并诚信履约，经评审小组过半数成员认定，其响应文件将按无效响应处理。</w:t>
      </w:r>
    </w:p>
    <w:p w14:paraId="5E8E42D3">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28.5若供应商的说明和证明材料经评审小组评议认为合理、可信，其报价继续参与后续评审。</w:t>
      </w:r>
    </w:p>
    <w:p w14:paraId="68E75EAF">
      <w:pPr>
        <w:spacing w:before="120" w:after="120"/>
        <w:ind w:firstLine="480" w:firstLineChars="200"/>
        <w:jc w:val="left"/>
        <w:rPr>
          <w:rFonts w:cs="仿宋" w:asciiTheme="minorEastAsia" w:hAnsiTheme="minorEastAsia"/>
          <w:color w:val="FF0000"/>
          <w:sz w:val="24"/>
        </w:rPr>
      </w:pPr>
      <w:r>
        <w:rPr>
          <w:rFonts w:hint="eastAsia" w:ascii="宋体" w:hAnsi="宋体"/>
          <w:color w:val="000000"/>
          <w:sz w:val="24"/>
          <w:szCs w:val="24"/>
        </w:rPr>
        <w:t>28.6异常低价投标（响应）审查的启动原因、审查意见和审查结果应当在评审报告中记录，并随供应商提供的相关书面说明及证明材料，以及评审小组有关互联网浏览、查询历史一并归档。</w:t>
      </w:r>
    </w:p>
    <w:p w14:paraId="784F30BD">
      <w:pPr>
        <w:snapToGrid w:val="0"/>
        <w:ind w:firstLine="602" w:firstLineChars="200"/>
        <w:rPr>
          <w:rFonts w:ascii="宋体" w:hAnsi="宋体"/>
          <w:b/>
          <w:sz w:val="30"/>
        </w:rPr>
      </w:pPr>
      <w:bookmarkStart w:id="21" w:name="heading_17"/>
      <w:r>
        <w:rPr>
          <w:rFonts w:hint="eastAsia" w:ascii="宋体" w:hAnsi="宋体"/>
          <w:b/>
          <w:sz w:val="30"/>
        </w:rPr>
        <w:t>七、成交</w:t>
      </w:r>
    </w:p>
    <w:p w14:paraId="1563CFBB">
      <w:pPr>
        <w:snapToGrid w:val="0"/>
        <w:ind w:firstLine="480" w:firstLineChars="200"/>
        <w:rPr>
          <w:rFonts w:ascii="宋体" w:hAnsi="宋体" w:cs="仿宋"/>
          <w:sz w:val="24"/>
        </w:rPr>
      </w:pPr>
      <w:r>
        <w:rPr>
          <w:rFonts w:hint="eastAsia" w:ascii="宋体" w:hAnsi="宋体" w:cs="仿宋"/>
          <w:sz w:val="24"/>
        </w:rPr>
        <w:t>29.确认成交供应商</w:t>
      </w:r>
    </w:p>
    <w:p w14:paraId="142F0ED4">
      <w:pPr>
        <w:snapToGrid w:val="0"/>
        <w:ind w:firstLine="480" w:firstLineChars="200"/>
        <w:rPr>
          <w:rFonts w:ascii="宋体" w:hAnsi="宋体" w:cs="仿宋"/>
          <w:sz w:val="24"/>
        </w:rPr>
      </w:pPr>
      <w:r>
        <w:rPr>
          <w:rFonts w:hint="eastAsia" w:ascii="宋体" w:hAnsi="宋体" w:cs="仿宋"/>
          <w:sz w:val="24"/>
        </w:rPr>
        <w:t>采购组织机构应当在评审结束后2个工作日内将评审报告送采购人确认。</w:t>
      </w:r>
    </w:p>
    <w:p w14:paraId="7D3CFE52">
      <w:pPr>
        <w:snapToGrid w:val="0"/>
        <w:ind w:firstLine="480" w:firstLineChars="200"/>
        <w:rPr>
          <w:rFonts w:ascii="宋体" w:hAnsi="宋体" w:cs="仿宋"/>
          <w:sz w:val="24"/>
        </w:rPr>
      </w:pPr>
      <w:r>
        <w:rPr>
          <w:rFonts w:hint="eastAsia" w:ascii="宋体" w:hAnsi="宋体" w:cs="仿宋"/>
          <w:sz w:val="24"/>
        </w:rPr>
        <w:t>采购人应当在收到评审报告后5个工作日内，从评审报告提出的成交候选人中，根据质量和服务均能满足采购文件实质性响应要求且</w:t>
      </w:r>
      <w:r>
        <w:rPr>
          <w:rFonts w:hint="eastAsia" w:ascii="宋体" w:hAnsi="宋体" w:eastAsia="宋体" w:cs="Arial"/>
          <w:sz w:val="24"/>
        </w:rPr>
        <w:t>评审</w:t>
      </w:r>
      <w:r>
        <w:rPr>
          <w:rFonts w:hint="eastAsia" w:ascii="宋体" w:hAnsi="宋体" w:cs="Arial"/>
          <w:sz w:val="24"/>
        </w:rPr>
        <w:t>总</w:t>
      </w:r>
      <w:r>
        <w:rPr>
          <w:rFonts w:hint="eastAsia" w:ascii="宋体" w:hAnsi="宋体" w:eastAsia="宋体" w:cs="Arial"/>
          <w:sz w:val="24"/>
        </w:rPr>
        <w:t>得分排名前三</w:t>
      </w:r>
      <w:r>
        <w:rPr>
          <w:rFonts w:hint="eastAsia" w:ascii="宋体" w:hAnsi="宋体" w:cs="仿宋"/>
          <w:sz w:val="24"/>
        </w:rPr>
        <w:t>的原则确定成交供应商，也可以书面授权评审小组直接确定成交供应商。采购人逾期未确定成交供应商且不提出异议的，视为确定评审报告的供应商为成交供应商。</w:t>
      </w:r>
    </w:p>
    <w:p w14:paraId="199151BC">
      <w:pPr>
        <w:snapToGrid w:val="0"/>
        <w:ind w:firstLine="480" w:firstLineChars="200"/>
        <w:rPr>
          <w:rFonts w:ascii="宋体" w:hAnsi="宋体" w:cs="仿宋"/>
          <w:sz w:val="24"/>
        </w:rPr>
      </w:pPr>
      <w:r>
        <w:rPr>
          <w:rFonts w:hint="eastAsia" w:ascii="宋体" w:hAnsi="宋体" w:cs="仿宋"/>
          <w:sz w:val="24"/>
        </w:rPr>
        <w:t>30.发布成交公告</w:t>
      </w:r>
    </w:p>
    <w:p w14:paraId="0C1DADA8">
      <w:pPr>
        <w:snapToGrid w:val="0"/>
        <w:ind w:firstLine="480" w:firstLineChars="200"/>
        <w:rPr>
          <w:rFonts w:ascii="宋体" w:hAnsi="宋体" w:cs="仿宋"/>
          <w:sz w:val="24"/>
        </w:rPr>
      </w:pPr>
      <w:r>
        <w:rPr>
          <w:rFonts w:hint="eastAsia" w:ascii="宋体" w:hAnsi="宋体" w:cs="仿宋"/>
          <w:sz w:val="24"/>
        </w:rPr>
        <w:t>采购组织机构在收到采购人对评审报告的确认意见和对成交供应商的确定结果后，应当在2个工作日内，在网上公告成交结果，并将采购文件随成交结果同时公告。</w:t>
      </w:r>
    </w:p>
    <w:p w14:paraId="37B4E776">
      <w:pPr>
        <w:snapToGrid w:val="0"/>
        <w:ind w:firstLine="602" w:firstLineChars="200"/>
        <w:rPr>
          <w:rFonts w:ascii="宋体" w:hAnsi="宋体" w:cs="仿宋"/>
          <w:sz w:val="24"/>
        </w:rPr>
      </w:pPr>
      <w:r>
        <w:rPr>
          <w:rFonts w:hint="eastAsia" w:ascii="宋体" w:hAnsi="宋体"/>
          <w:b/>
          <w:sz w:val="30"/>
        </w:rPr>
        <w:t>八、合同及履约验收</w:t>
      </w:r>
    </w:p>
    <w:p w14:paraId="34F4FDAE">
      <w:pPr>
        <w:snapToGrid w:val="0"/>
        <w:ind w:firstLine="480" w:firstLineChars="200"/>
        <w:rPr>
          <w:rFonts w:ascii="宋体" w:hAnsi="宋体" w:cs="仿宋"/>
          <w:sz w:val="24"/>
        </w:rPr>
      </w:pPr>
      <w:r>
        <w:rPr>
          <w:rFonts w:hint="eastAsia" w:ascii="宋体" w:hAnsi="宋体" w:cs="仿宋"/>
          <w:sz w:val="24"/>
        </w:rPr>
        <w:t>31.采购人与成交供应商应当自成交公告发布之日起25日内，按照采购文件确定的事项签订采购合同，具备条件的项目应缩短合同签订时间至8个工作日内。采购人因不可抗力原因延迟签订合同的，应当自不可抗力事由消除之日起5个工作日内完成合同签订事宜。鼓励采购人通过完善内部流程进一步缩短合同签订期限。</w:t>
      </w:r>
    </w:p>
    <w:p w14:paraId="759C3A34">
      <w:pPr>
        <w:snapToGrid w:val="0"/>
        <w:ind w:firstLine="480" w:firstLineChars="200"/>
        <w:rPr>
          <w:rFonts w:ascii="宋体" w:hAnsi="宋体" w:cs="仿宋"/>
          <w:sz w:val="24"/>
        </w:rPr>
      </w:pPr>
      <w:r>
        <w:rPr>
          <w:rFonts w:hint="eastAsia" w:ascii="宋体" w:hAnsi="宋体" w:cs="仿宋"/>
          <w:sz w:val="24"/>
        </w:rPr>
        <w:t>32.成交供应商按照政策要求及合同约定缴纳履约保证金（如有）。</w:t>
      </w:r>
    </w:p>
    <w:p w14:paraId="39F11D55">
      <w:pPr>
        <w:snapToGrid w:val="0"/>
        <w:ind w:firstLine="480" w:firstLineChars="200"/>
        <w:rPr>
          <w:rFonts w:ascii="宋体" w:hAnsi="宋体" w:cs="仿宋"/>
          <w:sz w:val="24"/>
        </w:rPr>
      </w:pPr>
      <w:r>
        <w:rPr>
          <w:rFonts w:hint="eastAsia" w:ascii="宋体" w:hAnsi="宋体" w:cs="仿宋"/>
          <w:sz w:val="24"/>
        </w:rPr>
        <w:t>33.合同履约。</w:t>
      </w:r>
    </w:p>
    <w:p w14:paraId="1F22E765">
      <w:pPr>
        <w:snapToGrid w:val="0"/>
        <w:ind w:firstLine="480" w:firstLineChars="200"/>
        <w:rPr>
          <w:rFonts w:ascii="宋体" w:hAnsi="宋体" w:cs="仿宋"/>
          <w:sz w:val="24"/>
        </w:rPr>
      </w:pPr>
      <w:r>
        <w:rPr>
          <w:rFonts w:hint="eastAsia" w:ascii="宋体" w:hAnsi="宋体" w:cs="仿宋"/>
          <w:sz w:val="24"/>
        </w:rPr>
        <w:t>34.采购人组织验收。</w:t>
      </w:r>
    </w:p>
    <w:p w14:paraId="24DC0666">
      <w:pPr>
        <w:spacing w:before="120" w:after="120"/>
        <w:ind w:firstLine="480" w:firstLineChars="200"/>
        <w:jc w:val="left"/>
        <w:rPr>
          <w:rFonts w:ascii="宋体" w:hAnsi="宋体" w:cs="仿宋"/>
          <w:sz w:val="24"/>
        </w:rPr>
      </w:pPr>
      <w:r>
        <w:rPr>
          <w:rFonts w:hint="eastAsia" w:ascii="宋体" w:hAnsi="宋体" w:cs="仿宋"/>
          <w:sz w:val="24"/>
        </w:rPr>
        <w:t>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条件挂钩。履约验收的各项资料应当存档备查。</w:t>
      </w:r>
    </w:p>
    <w:p w14:paraId="5052878C">
      <w:pPr>
        <w:snapToGrid w:val="0"/>
        <w:ind w:firstLine="602" w:firstLineChars="200"/>
        <w:rPr>
          <w:rFonts w:asciiTheme="majorEastAsia" w:hAnsiTheme="majorEastAsia" w:eastAsiaTheme="majorEastAsia" w:cstheme="majorEastAsia"/>
          <w:sz w:val="24"/>
          <w:szCs w:val="24"/>
        </w:rPr>
      </w:pPr>
      <w:r>
        <w:rPr>
          <w:rFonts w:hint="eastAsia" w:ascii="宋体" w:hAnsi="宋体"/>
          <w:b/>
          <w:sz w:val="30"/>
        </w:rPr>
        <w:t>九、响应无效的情形</w:t>
      </w:r>
    </w:p>
    <w:p w14:paraId="161DF2D3">
      <w:pPr>
        <w:pStyle w:val="6"/>
        <w:spacing w:line="360" w:lineRule="auto"/>
        <w:ind w:left="954" w:leftChars="226" w:hanging="479"/>
        <w:rPr>
          <w:rFonts w:cs="宋体"/>
          <w:b/>
          <w:bCs/>
          <w:sz w:val="24"/>
          <w:szCs w:val="24"/>
        </w:rPr>
      </w:pPr>
      <w:r>
        <w:rPr>
          <w:rFonts w:hint="eastAsia" w:cs="宋体"/>
          <w:b/>
          <w:bCs/>
          <w:sz w:val="24"/>
          <w:szCs w:val="24"/>
        </w:rPr>
        <w:t>有下列情形之一的，响应无效：</w:t>
      </w:r>
    </w:p>
    <w:p w14:paraId="7EE0495C">
      <w:pPr>
        <w:spacing w:line="360" w:lineRule="auto"/>
        <w:ind w:firstLine="480" w:firstLineChars="200"/>
        <w:rPr>
          <w:rFonts w:ascii="宋体" w:hAnsi="宋体" w:cs="宋体"/>
          <w:sz w:val="24"/>
        </w:rPr>
      </w:pPr>
      <w:r>
        <w:rPr>
          <w:rFonts w:hint="eastAsia" w:ascii="宋体" w:hAnsi="宋体" w:cs="宋体"/>
          <w:sz w:val="24"/>
        </w:rPr>
        <w:t>A.供应商不具备采购文件中规定的资格要求的（供应商未提供有效的资格文件的，视为供应商不具备采购文件中规定的资格要求）；</w:t>
      </w:r>
    </w:p>
    <w:p w14:paraId="485EADA8">
      <w:pPr>
        <w:spacing w:line="360" w:lineRule="auto"/>
        <w:ind w:firstLine="480" w:firstLineChars="200"/>
        <w:rPr>
          <w:rFonts w:ascii="宋体" w:hAnsi="宋体" w:cs="宋体"/>
          <w:sz w:val="24"/>
        </w:rPr>
      </w:pPr>
      <w:r>
        <w:rPr>
          <w:rFonts w:hint="eastAsia" w:ascii="宋体" w:hAnsi="宋体" w:cs="宋体"/>
          <w:sz w:val="24"/>
        </w:rPr>
        <w:t>B.响应文件未按照采购文件要求签署、盖章的；</w:t>
      </w:r>
    </w:p>
    <w:p w14:paraId="1615B54B">
      <w:pPr>
        <w:spacing w:line="360" w:lineRule="auto"/>
        <w:ind w:firstLine="480" w:firstLineChars="200"/>
        <w:rPr>
          <w:rFonts w:ascii="宋体" w:hAnsi="宋体" w:cs="宋体"/>
          <w:sz w:val="24"/>
        </w:rPr>
      </w:pPr>
      <w:r>
        <w:rPr>
          <w:rFonts w:hint="eastAsia" w:ascii="宋体" w:hAnsi="宋体" w:cs="宋体"/>
          <w:sz w:val="24"/>
        </w:rPr>
        <w:t>C.采购人拟采购的产品属于政府强制采购的节能产品品目清单范围的，供应商响应产品未获得国家确定的认证机构出具的、处于有效期之内的节能产品认证证书的；</w:t>
      </w:r>
    </w:p>
    <w:p w14:paraId="2EF59FE2">
      <w:pPr>
        <w:spacing w:line="360" w:lineRule="auto"/>
        <w:ind w:firstLine="480" w:firstLineChars="200"/>
        <w:rPr>
          <w:rFonts w:ascii="宋体" w:hAnsi="宋体" w:cs="宋体"/>
          <w:sz w:val="24"/>
        </w:rPr>
      </w:pPr>
      <w:r>
        <w:rPr>
          <w:rFonts w:hint="eastAsia" w:ascii="宋体" w:hAnsi="宋体" w:cs="宋体"/>
          <w:sz w:val="24"/>
        </w:rPr>
        <w:t>D.响应文件含有采购人不能接受的附加条件的；</w:t>
      </w:r>
    </w:p>
    <w:p w14:paraId="790C585F">
      <w:pPr>
        <w:spacing w:line="360" w:lineRule="auto"/>
        <w:ind w:firstLine="480" w:firstLineChars="200"/>
        <w:rPr>
          <w:rFonts w:ascii="宋体" w:hAnsi="宋体" w:cs="宋体"/>
          <w:sz w:val="24"/>
        </w:rPr>
      </w:pPr>
      <w:r>
        <w:rPr>
          <w:rFonts w:hint="eastAsia" w:ascii="宋体" w:hAnsi="宋体" w:cs="宋体"/>
          <w:sz w:val="24"/>
        </w:rPr>
        <w:t>E.响应文件中承诺的响应有效期少于采购文件中载明的响应有效期的；</w:t>
      </w:r>
    </w:p>
    <w:p w14:paraId="3E476FEA">
      <w:pPr>
        <w:snapToGrid w:val="0"/>
        <w:spacing w:line="360" w:lineRule="auto"/>
        <w:ind w:firstLine="120" w:firstLineChars="50"/>
        <w:jc w:val="left"/>
        <w:rPr>
          <w:rFonts w:ascii="宋体" w:hAnsi="宋体" w:cs="宋体"/>
          <w:sz w:val="24"/>
        </w:rPr>
      </w:pPr>
      <w:r>
        <w:rPr>
          <w:rFonts w:hint="eastAsia" w:ascii="宋体" w:hAnsi="宋体" w:cs="宋体"/>
          <w:sz w:val="24"/>
        </w:rPr>
        <w:t>响应文件出现不是唯一的、有选择性响应报价的;</w:t>
      </w:r>
    </w:p>
    <w:p w14:paraId="14E2F72A">
      <w:pPr>
        <w:spacing w:line="360" w:lineRule="auto"/>
        <w:ind w:firstLine="480" w:firstLineChars="200"/>
        <w:rPr>
          <w:rFonts w:ascii="宋体" w:hAnsi="宋体" w:cs="宋体"/>
          <w:sz w:val="24"/>
        </w:rPr>
      </w:pPr>
      <w:r>
        <w:rPr>
          <w:rFonts w:hint="eastAsia" w:ascii="宋体" w:hAnsi="宋体" w:cs="宋体"/>
          <w:sz w:val="24"/>
        </w:rPr>
        <w:t>F.响应报价超过采购文件中规定的预算金额或者最高限价的;</w:t>
      </w:r>
    </w:p>
    <w:p w14:paraId="40858AE8">
      <w:pPr>
        <w:spacing w:line="360" w:lineRule="auto"/>
        <w:ind w:firstLine="480" w:firstLineChars="200"/>
        <w:rPr>
          <w:rFonts w:ascii="宋体" w:hAnsi="宋体" w:cs="宋体"/>
          <w:sz w:val="24"/>
        </w:rPr>
      </w:pPr>
      <w:r>
        <w:rPr>
          <w:rFonts w:hint="eastAsia" w:ascii="宋体" w:hAnsi="宋体" w:cs="宋体"/>
          <w:sz w:val="24"/>
        </w:rPr>
        <w:t>G.供应商对根据修正原则修正后的报价不确认的；</w:t>
      </w:r>
    </w:p>
    <w:p w14:paraId="708F6DF2">
      <w:pPr>
        <w:spacing w:line="360" w:lineRule="auto"/>
        <w:ind w:firstLine="480" w:firstLineChars="200"/>
        <w:rPr>
          <w:rFonts w:ascii="宋体" w:hAnsi="宋体" w:cs="宋体"/>
          <w:sz w:val="24"/>
        </w:rPr>
      </w:pPr>
      <w:r>
        <w:rPr>
          <w:rFonts w:hint="eastAsia" w:ascii="宋体" w:hAnsi="宋体" w:cs="宋体"/>
          <w:sz w:val="24"/>
        </w:rPr>
        <w:t>H.供应商提供虚假材料成交的；</w:t>
      </w:r>
    </w:p>
    <w:p w14:paraId="548E4926">
      <w:pPr>
        <w:spacing w:line="360" w:lineRule="auto"/>
        <w:ind w:firstLine="480" w:firstLineChars="200"/>
        <w:rPr>
          <w:rFonts w:ascii="宋体" w:hAnsi="宋体" w:cs="宋体"/>
          <w:sz w:val="24"/>
        </w:rPr>
      </w:pPr>
      <w:r>
        <w:rPr>
          <w:rFonts w:hint="eastAsia" w:ascii="宋体" w:hAnsi="宋体" w:cs="宋体"/>
          <w:sz w:val="24"/>
        </w:rPr>
        <w:t>I.供应商有恶意串通、妨碍其他供应商的竞争行为、损害采购人或者其他供应商的合法权益情形的；</w:t>
      </w:r>
    </w:p>
    <w:p w14:paraId="3179B84B">
      <w:pPr>
        <w:spacing w:line="360" w:lineRule="auto"/>
        <w:ind w:firstLine="480" w:firstLineChars="200"/>
        <w:rPr>
          <w:rFonts w:ascii="宋体" w:hAnsi="宋体" w:cs="宋体"/>
          <w:sz w:val="24"/>
        </w:rPr>
      </w:pPr>
      <w:r>
        <w:rPr>
          <w:rFonts w:hint="eastAsia" w:ascii="宋体" w:hAnsi="宋体" w:cs="宋体"/>
          <w:sz w:val="24"/>
        </w:rPr>
        <w:t>J.响应文件不满足采购文件实质性要求的；</w:t>
      </w:r>
    </w:p>
    <w:p w14:paraId="163408BF">
      <w:pPr>
        <w:spacing w:line="360" w:lineRule="auto"/>
        <w:ind w:firstLine="480" w:firstLineChars="200"/>
        <w:rPr>
          <w:rFonts w:ascii="宋体" w:hAnsi="宋体" w:cs="宋体"/>
          <w:sz w:val="24"/>
        </w:rPr>
      </w:pPr>
      <w:r>
        <w:rPr>
          <w:rFonts w:hint="eastAsia" w:ascii="宋体" w:hAnsi="宋体" w:cs="宋体"/>
          <w:sz w:val="24"/>
        </w:rPr>
        <w:t>K.法律、法规、规章（适用本市的）及省级以上规范性文件（适用本市的）规定的其他无效情形。</w:t>
      </w:r>
    </w:p>
    <w:p w14:paraId="049CA3FC">
      <w:pPr>
        <w:spacing w:line="360" w:lineRule="auto"/>
        <w:ind w:firstLine="480" w:firstLineChars="200"/>
        <w:rPr>
          <w:rFonts w:ascii="宋体" w:hAnsi="宋体" w:eastAsia="宋体" w:cs="宋体"/>
          <w:sz w:val="24"/>
        </w:rPr>
      </w:pPr>
      <w:r>
        <w:rPr>
          <w:rFonts w:hint="eastAsia" w:ascii="宋体" w:hAnsi="宋体" w:eastAsia="宋体" w:cs="宋体"/>
          <w:sz w:val="24"/>
        </w:rPr>
        <w:t>出现下列情形之一的，应当终止采购活动，发布项目终止公告并说明原因，重新开展采购活动：</w:t>
      </w:r>
    </w:p>
    <w:p w14:paraId="68E4C600">
      <w:pPr>
        <w:spacing w:line="360" w:lineRule="auto"/>
        <w:ind w:firstLine="480" w:firstLineChars="200"/>
        <w:rPr>
          <w:rFonts w:ascii="宋体" w:hAnsi="宋体" w:eastAsia="宋体" w:cs="宋体"/>
          <w:sz w:val="24"/>
        </w:rPr>
      </w:pPr>
      <w:r>
        <w:rPr>
          <w:rFonts w:hint="eastAsia" w:ascii="宋体" w:hAnsi="宋体" w:eastAsia="宋体" w:cs="宋体"/>
          <w:sz w:val="24"/>
        </w:rPr>
        <w:t>1）因情况变化，不再符合规定的遴选采购方式适用情形的；</w:t>
      </w:r>
    </w:p>
    <w:p w14:paraId="5BC396F0">
      <w:pPr>
        <w:spacing w:line="360" w:lineRule="auto"/>
        <w:ind w:firstLine="480" w:firstLineChars="200"/>
        <w:rPr>
          <w:rFonts w:ascii="宋体" w:hAnsi="宋体" w:eastAsia="宋体" w:cs="宋体"/>
          <w:sz w:val="24"/>
        </w:rPr>
      </w:pPr>
      <w:r>
        <w:rPr>
          <w:rFonts w:hint="eastAsia" w:ascii="宋体" w:hAnsi="宋体" w:eastAsia="宋体" w:cs="宋体"/>
          <w:sz w:val="24"/>
        </w:rPr>
        <w:t>2）出现影响采购公正的违法、违规行为的；</w:t>
      </w:r>
    </w:p>
    <w:p w14:paraId="510373F5">
      <w:pPr>
        <w:spacing w:line="360" w:lineRule="auto"/>
        <w:ind w:firstLine="480" w:firstLineChars="200"/>
        <w:rPr>
          <w:rFonts w:ascii="宋体" w:hAnsi="宋体" w:eastAsia="宋体" w:cs="宋体"/>
          <w:sz w:val="24"/>
        </w:rPr>
      </w:pPr>
      <w:r>
        <w:rPr>
          <w:rFonts w:hint="eastAsia" w:ascii="宋体" w:hAnsi="宋体" w:eastAsia="宋体" w:cs="宋体"/>
          <w:sz w:val="24"/>
        </w:rPr>
        <w:t>3）在采购过程中符合竞争要求的供应商或者报价未超过采购预算的供应商不足</w:t>
      </w:r>
      <w:r>
        <w:rPr>
          <w:rFonts w:hint="eastAsia" w:ascii="宋体" w:hAnsi="宋体" w:eastAsia="宋体" w:cs="宋体"/>
          <w:sz w:val="24"/>
          <w:lang w:val="en-US" w:eastAsia="zh-CN"/>
        </w:rPr>
        <w:t>5</w:t>
      </w:r>
      <w:r>
        <w:rPr>
          <w:rFonts w:hint="eastAsia" w:ascii="宋体" w:hAnsi="宋体" w:eastAsia="宋体" w:cs="宋体"/>
          <w:sz w:val="24"/>
        </w:rPr>
        <w:t>家的。</w:t>
      </w:r>
    </w:p>
    <w:p w14:paraId="3F67862C">
      <w:pPr>
        <w:spacing w:before="120" w:after="120"/>
        <w:ind w:firstLine="482"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b/>
          <w:sz w:val="24"/>
          <w:szCs w:val="24"/>
        </w:rPr>
        <w:t>补充：无效报价（废标）情形汇总</w:t>
      </w:r>
    </w:p>
    <w:p w14:paraId="596FF132">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存在以下任意一种情形，报价直接作废标处理：</w:t>
      </w:r>
    </w:p>
    <w:p w14:paraId="31F610B3">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1.文件未按顺序装订、无目录、无页码；</w:t>
      </w:r>
    </w:p>
    <w:p w14:paraId="41C586A0">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2.资格文件缺失、复印件未加盖公章；</w:t>
      </w:r>
    </w:p>
    <w:p w14:paraId="007F690C">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3.密封、封面标注不符合本须知要求；</w:t>
      </w:r>
    </w:p>
    <w:p w14:paraId="09F1D778">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4.单项报价、总价高于对应限价；</w:t>
      </w:r>
    </w:p>
    <w:p w14:paraId="73ACD8F6">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5.缺少法定代表人 / 授权代表签字、单位公章；</w:t>
      </w:r>
    </w:p>
    <w:p w14:paraId="6FB34E65">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6.未响应带▲实质性条款；</w:t>
      </w:r>
    </w:p>
    <w:p w14:paraId="71D7F837">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7.存在控股、管理关联关系供应商同时报价；</w:t>
      </w:r>
    </w:p>
    <w:p w14:paraId="6691ADDA">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8.遴选有效期不足60天；</w:t>
      </w:r>
    </w:p>
    <w:p w14:paraId="619E6068">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9.报价存在涂改未签字盖章确认；</w:t>
      </w:r>
    </w:p>
    <w:p w14:paraId="4B9D6A03">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10.提供虚假资质、信用、财务、社保材料。</w:t>
      </w:r>
    </w:p>
    <w:p w14:paraId="7B8DF577">
      <w:pPr>
        <w:spacing w:line="360" w:lineRule="auto"/>
        <w:ind w:firstLine="480" w:firstLineChars="200"/>
        <w:rPr>
          <w:rFonts w:ascii="宋体" w:hAnsi="宋体" w:eastAsia="宋体" w:cs="宋体"/>
          <w:color w:val="000000" w:themeColor="text1"/>
          <w:sz w:val="24"/>
          <w:highlight w:val="none"/>
        </w:rPr>
      </w:pPr>
    </w:p>
    <w:p w14:paraId="4242FB04">
      <w:pPr>
        <w:spacing w:before="120" w:after="120"/>
        <w:ind w:firstLine="482"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b/>
          <w:color w:val="000000" w:themeColor="text1"/>
          <w:sz w:val="24"/>
          <w:szCs w:val="24"/>
          <w:highlight w:val="none"/>
        </w:rPr>
        <w:br w:type="column"/>
      </w:r>
      <w:bookmarkEnd w:id="21"/>
      <w:bookmarkStart w:id="22" w:name="heading_18"/>
      <w:bookmarkStart w:id="23" w:name="_Toc27932"/>
      <w:r>
        <w:rPr>
          <w:rFonts w:hint="eastAsia" w:asciiTheme="majorEastAsia" w:hAnsiTheme="majorEastAsia" w:eastAsiaTheme="majorEastAsia" w:cstheme="majorEastAsia"/>
          <w:b/>
          <w:sz w:val="36"/>
        </w:rPr>
        <w:t>第三章 采购需求</w:t>
      </w:r>
      <w:bookmarkEnd w:id="22"/>
      <w:bookmarkEnd w:id="23"/>
    </w:p>
    <w:tbl>
      <w:tblPr>
        <w:tblStyle w:val="16"/>
        <w:tblW w:w="10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87"/>
        <w:gridCol w:w="1590"/>
        <w:gridCol w:w="1245"/>
        <w:gridCol w:w="6237"/>
        <w:gridCol w:w="851"/>
      </w:tblGrid>
      <w:tr w14:paraId="71D9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trPr>
        <w:tc>
          <w:tcPr>
            <w:tcW w:w="10610" w:type="dxa"/>
            <w:gridSpan w:val="5"/>
            <w:tcMar>
              <w:top w:w="60" w:type="dxa"/>
              <w:left w:w="120" w:type="dxa"/>
              <w:bottom w:w="30" w:type="dxa"/>
              <w:right w:w="120" w:type="dxa"/>
            </w:tcMar>
          </w:tcPr>
          <w:p w14:paraId="35B10BBD">
            <w:pPr>
              <w:spacing w:before="320" w:after="120"/>
              <w:jc w:val="center"/>
              <w:outlineLvl w:val="1"/>
              <w:rPr>
                <w:rFonts w:asciiTheme="majorEastAsia" w:hAnsiTheme="majorEastAsia" w:eastAsiaTheme="majorEastAsia" w:cstheme="majorEastAsia"/>
                <w:sz w:val="22"/>
              </w:rPr>
            </w:pPr>
            <w:bookmarkStart w:id="24" w:name="heading_20"/>
            <w:bookmarkStart w:id="25" w:name="heading_19"/>
            <w:r>
              <w:rPr>
                <w:rFonts w:hint="eastAsia" w:asciiTheme="majorEastAsia" w:hAnsiTheme="majorEastAsia" w:eastAsiaTheme="majorEastAsia" w:cstheme="majorEastAsia"/>
                <w:b/>
                <w:sz w:val="24"/>
                <w:szCs w:val="24"/>
              </w:rPr>
              <w:t>技术需求表</w:t>
            </w:r>
            <w:bookmarkEnd w:id="24"/>
          </w:p>
        </w:tc>
      </w:tr>
      <w:tr w14:paraId="4D62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8" w:hRule="atLeast"/>
        </w:trPr>
        <w:tc>
          <w:tcPr>
            <w:tcW w:w="687" w:type="dxa"/>
            <w:tcMar>
              <w:top w:w="60" w:type="dxa"/>
              <w:left w:w="120" w:type="dxa"/>
              <w:bottom w:w="30" w:type="dxa"/>
              <w:right w:w="120" w:type="dxa"/>
            </w:tcMar>
          </w:tcPr>
          <w:p w14:paraId="61AA426B">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序号</w:t>
            </w:r>
          </w:p>
        </w:tc>
        <w:tc>
          <w:tcPr>
            <w:tcW w:w="1590" w:type="dxa"/>
            <w:tcMar>
              <w:top w:w="60" w:type="dxa"/>
              <w:left w:w="120" w:type="dxa"/>
              <w:bottom w:w="30" w:type="dxa"/>
              <w:right w:w="120" w:type="dxa"/>
            </w:tcMar>
          </w:tcPr>
          <w:p w14:paraId="347671E4">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标的名称</w:t>
            </w:r>
          </w:p>
        </w:tc>
        <w:tc>
          <w:tcPr>
            <w:tcW w:w="1245" w:type="dxa"/>
            <w:tcMar>
              <w:top w:w="60" w:type="dxa"/>
              <w:left w:w="120" w:type="dxa"/>
              <w:bottom w:w="30" w:type="dxa"/>
              <w:right w:w="120" w:type="dxa"/>
            </w:tcMar>
          </w:tcPr>
          <w:p w14:paraId="1D6D2D34">
            <w:pPr>
              <w:spacing w:before="120" w:after="120"/>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数量单位</w:t>
            </w:r>
          </w:p>
        </w:tc>
        <w:tc>
          <w:tcPr>
            <w:tcW w:w="6237" w:type="dxa"/>
            <w:tcMar>
              <w:top w:w="60" w:type="dxa"/>
              <w:left w:w="120" w:type="dxa"/>
              <w:bottom w:w="30" w:type="dxa"/>
              <w:right w:w="120" w:type="dxa"/>
            </w:tcMar>
          </w:tcPr>
          <w:p w14:paraId="37127CD4">
            <w:pPr>
              <w:spacing w:before="120" w:after="120"/>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技术参数要求</w:t>
            </w:r>
          </w:p>
        </w:tc>
        <w:tc>
          <w:tcPr>
            <w:tcW w:w="851" w:type="dxa"/>
            <w:tcMar>
              <w:top w:w="60" w:type="dxa"/>
              <w:left w:w="120" w:type="dxa"/>
              <w:bottom w:w="30" w:type="dxa"/>
              <w:right w:w="120" w:type="dxa"/>
            </w:tcMar>
          </w:tcPr>
          <w:p w14:paraId="7E0AC5FF">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备注</w:t>
            </w:r>
          </w:p>
        </w:tc>
      </w:tr>
      <w:tr w14:paraId="0D2D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9" w:hRule="atLeast"/>
        </w:trPr>
        <w:tc>
          <w:tcPr>
            <w:tcW w:w="687" w:type="dxa"/>
            <w:tcMar>
              <w:top w:w="60" w:type="dxa"/>
              <w:left w:w="120" w:type="dxa"/>
              <w:bottom w:w="30" w:type="dxa"/>
              <w:right w:w="120" w:type="dxa"/>
            </w:tcMar>
            <w:vAlign w:val="center"/>
          </w:tcPr>
          <w:p w14:paraId="44C2088A">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1</w:t>
            </w:r>
          </w:p>
        </w:tc>
        <w:tc>
          <w:tcPr>
            <w:tcW w:w="1590" w:type="dxa"/>
            <w:tcMar>
              <w:top w:w="60" w:type="dxa"/>
              <w:left w:w="120" w:type="dxa"/>
              <w:bottom w:w="30" w:type="dxa"/>
              <w:right w:w="120" w:type="dxa"/>
            </w:tcMar>
            <w:vAlign w:val="center"/>
          </w:tcPr>
          <w:p w14:paraId="7E244147">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合浦县人民医院遴选车辆维修和保养服务定点供应商</w:t>
            </w:r>
          </w:p>
        </w:tc>
        <w:tc>
          <w:tcPr>
            <w:tcW w:w="1245" w:type="dxa"/>
            <w:tcMar>
              <w:top w:w="60" w:type="dxa"/>
              <w:left w:w="120" w:type="dxa"/>
              <w:bottom w:w="30" w:type="dxa"/>
              <w:right w:w="120" w:type="dxa"/>
            </w:tcMar>
            <w:vAlign w:val="center"/>
          </w:tcPr>
          <w:p w14:paraId="1A7F892C">
            <w:pPr>
              <w:spacing w:before="120" w:after="120"/>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1项</w:t>
            </w:r>
          </w:p>
        </w:tc>
        <w:tc>
          <w:tcPr>
            <w:tcW w:w="6237" w:type="dxa"/>
            <w:tcMar>
              <w:top w:w="60" w:type="dxa"/>
              <w:left w:w="120" w:type="dxa"/>
              <w:bottom w:w="30" w:type="dxa"/>
              <w:right w:w="120" w:type="dxa"/>
            </w:tcMar>
            <w:vAlign w:val="center"/>
          </w:tcPr>
          <w:p w14:paraId="10E32336">
            <w:pPr>
              <w:ind w:firstLine="482" w:firstLineChars="200"/>
              <w:rPr>
                <w:rFonts w:ascii="宋体" w:hAnsi="宋体" w:eastAsia="宋体"/>
                <w:b/>
                <w:sz w:val="24"/>
                <w:szCs w:val="24"/>
              </w:rPr>
            </w:pPr>
            <w:r>
              <w:rPr>
                <w:rFonts w:hint="eastAsia" w:ascii="宋体" w:hAnsi="宋体" w:eastAsia="宋体"/>
                <w:b/>
                <w:sz w:val="24"/>
                <w:szCs w:val="24"/>
              </w:rPr>
              <w:t>一、供应商硬性门槛条件</w:t>
            </w:r>
          </w:p>
          <w:p w14:paraId="0B96F577">
            <w:pPr>
              <w:ind w:firstLine="480" w:firstLineChars="200"/>
              <w:rPr>
                <w:rFonts w:ascii="宋体" w:hAnsi="宋体" w:eastAsia="宋体"/>
                <w:sz w:val="24"/>
                <w:szCs w:val="24"/>
              </w:rPr>
            </w:pPr>
            <w:r>
              <w:rPr>
                <w:rFonts w:hint="eastAsia" w:ascii="宋体" w:hAnsi="宋体" w:eastAsia="宋体"/>
                <w:sz w:val="24"/>
                <w:szCs w:val="24"/>
              </w:rPr>
              <w:t>供应商必须为2026-2027年合浦县公务车辆定点维修保养服务框架协议采购入围名单中的。</w:t>
            </w:r>
          </w:p>
          <w:p w14:paraId="67A6D9C8">
            <w:pPr>
              <w:ind w:firstLine="482" w:firstLineChars="200"/>
              <w:rPr>
                <w:rFonts w:ascii="宋体" w:hAnsi="宋体" w:eastAsia="宋体"/>
                <w:b/>
                <w:sz w:val="24"/>
                <w:szCs w:val="24"/>
              </w:rPr>
            </w:pPr>
            <w:r>
              <w:rPr>
                <w:rFonts w:hint="eastAsia" w:ascii="宋体" w:hAnsi="宋体" w:eastAsia="宋体"/>
                <w:b/>
                <w:sz w:val="24"/>
                <w:szCs w:val="24"/>
              </w:rPr>
              <w:t>二、报价费率约束</w:t>
            </w:r>
          </w:p>
          <w:p w14:paraId="09705F3C">
            <w:pPr>
              <w:ind w:firstLine="480" w:firstLineChars="200"/>
              <w:rPr>
                <w:rFonts w:ascii="宋体" w:hAnsi="宋体" w:eastAsia="宋体"/>
                <w:sz w:val="24"/>
                <w:szCs w:val="24"/>
              </w:rPr>
            </w:pPr>
            <w:r>
              <w:rPr>
                <w:rFonts w:hint="eastAsia" w:ascii="宋体" w:hAnsi="宋体" w:eastAsia="宋体"/>
                <w:sz w:val="24"/>
                <w:szCs w:val="24"/>
              </w:rPr>
              <w:t>供应商给予的工时优惠率、零配件优惠率不得低于其在框架协议采购入围时所报优惠率。</w:t>
            </w:r>
          </w:p>
          <w:p w14:paraId="464A3228">
            <w:pPr>
              <w:ind w:firstLine="482" w:firstLineChars="200"/>
              <w:rPr>
                <w:rFonts w:ascii="宋体" w:hAnsi="宋体" w:eastAsia="宋体"/>
                <w:sz w:val="24"/>
                <w:szCs w:val="24"/>
              </w:rPr>
            </w:pPr>
            <w:r>
              <w:rPr>
                <w:rFonts w:hint="eastAsia" w:ascii="宋体" w:hAnsi="宋体" w:eastAsia="宋体"/>
                <w:b/>
                <w:sz w:val="24"/>
                <w:szCs w:val="24"/>
              </w:rPr>
              <w:t>三、服务要求、质保要求、技术要求、服务标准及结算方式</w:t>
            </w:r>
            <w:r>
              <w:rPr>
                <w:rFonts w:hint="eastAsia" w:ascii="宋体" w:hAnsi="宋体" w:eastAsia="宋体"/>
                <w:sz w:val="24"/>
                <w:szCs w:val="24"/>
              </w:rPr>
              <w:t>等按照《合浦县车辆维修和保养服务框架协议征集文件》及《合浦县财政局关于2026-2027年合浦县预算单位公务车辆维修和保养服务实行框架协议采购的通知》(合财字[2026]44号)执行。主要内容如下:</w:t>
            </w:r>
          </w:p>
          <w:p w14:paraId="74947F44">
            <w:pPr>
              <w:ind w:firstLine="482" w:firstLineChars="200"/>
              <w:rPr>
                <w:rFonts w:ascii="宋体" w:hAnsi="宋体" w:eastAsia="宋体"/>
                <w:b/>
                <w:sz w:val="24"/>
                <w:szCs w:val="24"/>
              </w:rPr>
            </w:pPr>
            <w:r>
              <w:rPr>
                <w:rFonts w:hint="eastAsia" w:ascii="宋体" w:hAnsi="宋体" w:eastAsia="宋体"/>
                <w:b/>
                <w:sz w:val="24"/>
                <w:szCs w:val="24"/>
              </w:rPr>
              <w:t>(一)服务要求</w:t>
            </w:r>
          </w:p>
          <w:p w14:paraId="7C7502A3">
            <w:pPr>
              <w:ind w:firstLine="480" w:firstLineChars="200"/>
              <w:rPr>
                <w:rFonts w:ascii="宋体" w:hAnsi="宋体" w:eastAsia="宋体"/>
                <w:sz w:val="24"/>
                <w:szCs w:val="24"/>
              </w:rPr>
            </w:pPr>
            <w:r>
              <w:rPr>
                <w:rFonts w:hint="eastAsia" w:ascii="宋体" w:hAnsi="宋体" w:eastAsia="宋体"/>
                <w:sz w:val="24"/>
                <w:szCs w:val="24"/>
              </w:rPr>
              <w:t>1.必须设立车辆维修专门联系人、服务专柜和24小时服务电话，在接到采购人故障通知后立即响应，1小时之内到达现场，一般故障在3小时内解决，复杂故障不超过24小时内解决(特殊情况除外)，不得故意拖延或者无理拒绝。</w:t>
            </w:r>
          </w:p>
          <w:p w14:paraId="3E74D1C3">
            <w:pPr>
              <w:ind w:firstLine="480" w:firstLineChars="200"/>
              <w:rPr>
                <w:rFonts w:ascii="宋体" w:hAnsi="宋体" w:eastAsia="宋体"/>
                <w:sz w:val="24"/>
                <w:szCs w:val="24"/>
              </w:rPr>
            </w:pPr>
            <w:r>
              <w:rPr>
                <w:rFonts w:hint="eastAsia" w:ascii="宋体" w:hAnsi="宋体" w:eastAsia="宋体"/>
                <w:sz w:val="24"/>
                <w:szCs w:val="24"/>
              </w:rPr>
              <w:t>2.由专人提供从接车到送车、出厂的全过程服务，提供救护车优先抢修服务，在规定的时限内完成维修项目，保障送修单位用车需要，建立车辆详细维修档案，提供日常免费保养和技术咨询培训服务，确保车辆具有良好状况。</w:t>
            </w:r>
          </w:p>
          <w:p w14:paraId="4811D89D">
            <w:pPr>
              <w:ind w:firstLine="480" w:firstLineChars="200"/>
              <w:rPr>
                <w:rFonts w:ascii="宋体" w:hAnsi="宋体" w:eastAsia="宋体"/>
                <w:sz w:val="24"/>
                <w:szCs w:val="24"/>
              </w:rPr>
            </w:pPr>
            <w:r>
              <w:rPr>
                <w:rFonts w:hint="eastAsia" w:ascii="宋体" w:hAnsi="宋体" w:eastAsia="宋体"/>
                <w:sz w:val="24"/>
                <w:szCs w:val="24"/>
              </w:rPr>
              <w:t>3.实行明码标价，优惠公开。严格按照框架协议的规则收取维修工时和维修配件费。自觉遵守价格优惠和质量保修期的承诺，对本项目未列明的车型进行维修时，参照本区域近期同类维修及相关保险行业车辆理赔标准公布的维修标准进行维修。</w:t>
            </w:r>
          </w:p>
          <w:p w14:paraId="61FFB0A2">
            <w:pPr>
              <w:ind w:firstLine="480" w:firstLineChars="200"/>
              <w:rPr>
                <w:rFonts w:ascii="宋体" w:hAnsi="宋体" w:eastAsia="宋体"/>
                <w:sz w:val="24"/>
                <w:szCs w:val="24"/>
              </w:rPr>
            </w:pPr>
            <w:r>
              <w:rPr>
                <w:rFonts w:hint="eastAsia" w:ascii="宋体" w:hAnsi="宋体" w:eastAsia="宋体"/>
                <w:sz w:val="24"/>
                <w:szCs w:val="24"/>
              </w:rPr>
              <w:t>4.建立健全财务管理制度，明确进、出货账单，于统一显著位置上墙公开明示工时及配件价格。</w:t>
            </w:r>
          </w:p>
          <w:p w14:paraId="48FEC69E">
            <w:pPr>
              <w:ind w:firstLine="480" w:firstLineChars="200"/>
              <w:rPr>
                <w:rFonts w:ascii="宋体" w:hAnsi="宋体" w:eastAsia="宋体"/>
                <w:sz w:val="24"/>
                <w:szCs w:val="24"/>
              </w:rPr>
            </w:pPr>
            <w:r>
              <w:rPr>
                <w:rFonts w:hint="eastAsia" w:ascii="宋体" w:hAnsi="宋体" w:eastAsia="宋体"/>
                <w:sz w:val="24"/>
                <w:szCs w:val="24"/>
              </w:rPr>
              <w:t>5.维修标准:交通部及省、市交通部门发布的有关汽车维修技术标准(技术条件)；机动车维修在国标、部标、地方标准没有涉及到的维修项目，应参照原车生产厂家维修手册、使用说明书和有关维修技术资料进行维修。</w:t>
            </w:r>
          </w:p>
          <w:p w14:paraId="761915BC">
            <w:pPr>
              <w:ind w:firstLine="480" w:firstLineChars="200"/>
              <w:rPr>
                <w:rFonts w:ascii="宋体" w:hAnsi="宋体" w:eastAsia="宋体"/>
                <w:sz w:val="24"/>
                <w:szCs w:val="24"/>
              </w:rPr>
            </w:pPr>
            <w:r>
              <w:rPr>
                <w:rFonts w:hint="eastAsia" w:ascii="宋体" w:hAnsi="宋体" w:eastAsia="宋体"/>
                <w:sz w:val="24"/>
                <w:szCs w:val="24"/>
              </w:rPr>
              <w:t>6.应在采购人车辆在外抛锚时，提供24小时应急救援服务。</w:t>
            </w:r>
          </w:p>
          <w:p w14:paraId="4D6E6A20">
            <w:pPr>
              <w:ind w:firstLine="480" w:firstLineChars="200"/>
              <w:rPr>
                <w:rFonts w:ascii="宋体" w:hAnsi="宋体" w:eastAsia="宋体"/>
                <w:sz w:val="24"/>
                <w:szCs w:val="24"/>
              </w:rPr>
            </w:pPr>
            <w:r>
              <w:rPr>
                <w:rFonts w:hint="eastAsia" w:ascii="宋体" w:hAnsi="宋体" w:eastAsia="宋体"/>
                <w:sz w:val="24"/>
                <w:szCs w:val="24"/>
              </w:rPr>
              <w:t>7.不得使用不合格或假冒伪劣配件，不得少修多收、质价不符、擅自降低工时优惠率、多摊工时。</w:t>
            </w:r>
          </w:p>
          <w:p w14:paraId="2135876B">
            <w:pPr>
              <w:ind w:firstLine="480" w:firstLineChars="200"/>
              <w:rPr>
                <w:rFonts w:ascii="宋体" w:hAnsi="宋体" w:eastAsia="宋体"/>
                <w:sz w:val="24"/>
                <w:szCs w:val="24"/>
              </w:rPr>
            </w:pPr>
            <w:r>
              <w:rPr>
                <w:rFonts w:hint="eastAsia" w:ascii="宋体" w:hAnsi="宋体" w:eastAsia="宋体"/>
                <w:sz w:val="24"/>
                <w:szCs w:val="24"/>
              </w:rPr>
              <w:t>8.使用原厂配件维修机动车，明码标价。不得使用修复配件或假冒伪劣配件维修机动车。换下的配件、总成，应当与托修方约定处理。成交人应当记录配件采购、使用信息，查验产品合格证等相关证明，并按规定留存配件来源凭证。</w:t>
            </w:r>
          </w:p>
          <w:p w14:paraId="6983123D">
            <w:pPr>
              <w:ind w:firstLine="480" w:firstLineChars="200"/>
              <w:rPr>
                <w:rFonts w:ascii="宋体" w:hAnsi="宋体" w:eastAsia="宋体"/>
                <w:sz w:val="24"/>
                <w:szCs w:val="24"/>
              </w:rPr>
            </w:pPr>
            <w:r>
              <w:rPr>
                <w:rFonts w:hint="eastAsia" w:ascii="宋体" w:hAnsi="宋体" w:eastAsia="宋体"/>
                <w:sz w:val="24"/>
                <w:szCs w:val="24"/>
              </w:rPr>
              <w:t>9.建立“自检、互检、专检”制度。对维修的车辆实行自进厂签订协议、派工作业、过程检验、装配、整车检测到合格出厂等全过程质量负责制。</w:t>
            </w:r>
          </w:p>
          <w:p w14:paraId="62D618A3">
            <w:pPr>
              <w:ind w:firstLine="480" w:firstLineChars="200"/>
              <w:rPr>
                <w:rFonts w:ascii="宋体" w:hAnsi="宋体" w:eastAsia="宋体"/>
                <w:sz w:val="24"/>
                <w:szCs w:val="24"/>
              </w:rPr>
            </w:pPr>
            <w:r>
              <w:rPr>
                <w:rFonts w:hint="eastAsia" w:ascii="宋体" w:hAnsi="宋体" w:eastAsia="宋体"/>
                <w:sz w:val="24"/>
                <w:szCs w:val="24"/>
              </w:rPr>
              <w:t>10.在特定时间内对社会举办的优惠活动，采购人有权参加其优惠活动并享受其优惠政策；汽车配件、服务质量等要符合国家规定标准，不得因价格优惠而减少服务项目、降低产品质量。</w:t>
            </w:r>
          </w:p>
          <w:p w14:paraId="6FF26BE9">
            <w:pPr>
              <w:ind w:firstLine="482" w:firstLineChars="200"/>
              <w:rPr>
                <w:rFonts w:ascii="宋体" w:hAnsi="宋体" w:eastAsia="宋体"/>
                <w:b/>
                <w:sz w:val="24"/>
                <w:szCs w:val="24"/>
              </w:rPr>
            </w:pPr>
            <w:r>
              <w:rPr>
                <w:rFonts w:hint="eastAsia" w:ascii="宋体" w:hAnsi="宋体" w:eastAsia="宋体"/>
                <w:b/>
                <w:sz w:val="24"/>
                <w:szCs w:val="24"/>
              </w:rPr>
              <w:t>(二)质量保证要求</w:t>
            </w:r>
          </w:p>
          <w:p w14:paraId="47EEFDC4">
            <w:pPr>
              <w:ind w:firstLine="480" w:firstLineChars="200"/>
              <w:rPr>
                <w:rFonts w:ascii="宋体" w:hAnsi="宋体" w:eastAsia="宋体"/>
                <w:sz w:val="24"/>
                <w:szCs w:val="24"/>
              </w:rPr>
            </w:pPr>
            <w:r>
              <w:rPr>
                <w:rFonts w:hint="eastAsia" w:ascii="宋体" w:hAnsi="宋体" w:eastAsia="宋体"/>
                <w:sz w:val="24"/>
                <w:szCs w:val="24"/>
              </w:rPr>
              <w:t>1.汽车维修完工出厂实行出厂合格证制度，维修质量不合格的车辆不准出厂。汽车维修完工出厂时按完工出厂技术要求进行检查和检测。对维修返工出厂车辆出现的质量问题或与合同约定的项目不符的问题进行无偿返工。车辆完工出厂后执行质量保证期制度，质量保证期&gt;30天。</w:t>
            </w:r>
          </w:p>
          <w:p w14:paraId="45DAB7EA">
            <w:pPr>
              <w:ind w:firstLine="480" w:firstLineChars="200"/>
              <w:rPr>
                <w:rFonts w:ascii="宋体" w:hAnsi="宋体" w:eastAsia="宋体"/>
                <w:sz w:val="24"/>
                <w:szCs w:val="24"/>
              </w:rPr>
            </w:pPr>
            <w:r>
              <w:rPr>
                <w:rFonts w:hint="eastAsia" w:ascii="宋体" w:hAnsi="宋体" w:eastAsia="宋体"/>
                <w:sz w:val="24"/>
                <w:szCs w:val="24"/>
              </w:rPr>
              <w:t>2.如果车辆经过维修后，在1个月内又出现了同样的故障，须重新更换零件，二次维修就不应再收取任何费用。新换零部件的保修应该重新计算“三包”期限。</w:t>
            </w:r>
          </w:p>
          <w:p w14:paraId="765071EF">
            <w:pPr>
              <w:ind w:firstLine="480" w:firstLineChars="200"/>
              <w:rPr>
                <w:rFonts w:ascii="宋体" w:hAnsi="宋体" w:eastAsia="宋体"/>
                <w:sz w:val="24"/>
                <w:szCs w:val="24"/>
              </w:rPr>
            </w:pPr>
            <w:r>
              <w:rPr>
                <w:rFonts w:hint="eastAsia" w:ascii="宋体" w:hAnsi="宋体" w:eastAsia="宋体"/>
                <w:sz w:val="24"/>
                <w:szCs w:val="24"/>
              </w:rPr>
              <w:t>3.质量保证期内，车辆因维修质量造成的故障、异常损坏、机件事故等，由维修供应商负责。</w:t>
            </w:r>
          </w:p>
          <w:p w14:paraId="0633897B">
            <w:pPr>
              <w:ind w:firstLine="480" w:firstLineChars="200"/>
              <w:rPr>
                <w:rFonts w:ascii="宋体" w:hAnsi="宋体" w:eastAsia="宋体"/>
                <w:sz w:val="24"/>
                <w:szCs w:val="24"/>
              </w:rPr>
            </w:pPr>
            <w:r>
              <w:rPr>
                <w:rFonts w:hint="eastAsia" w:ascii="宋体" w:hAnsi="宋体" w:eastAsia="宋体"/>
                <w:sz w:val="24"/>
                <w:szCs w:val="24"/>
              </w:rPr>
              <w:t>4.在质量保证期内因维修质量发生的故障，维修供应商必须优先返修。</w:t>
            </w:r>
          </w:p>
          <w:p w14:paraId="03119DAE">
            <w:pPr>
              <w:ind w:firstLine="480" w:firstLineChars="200"/>
              <w:rPr>
                <w:rFonts w:ascii="宋体" w:hAnsi="宋体" w:eastAsia="宋体"/>
                <w:sz w:val="24"/>
                <w:szCs w:val="24"/>
              </w:rPr>
            </w:pPr>
            <w:r>
              <w:rPr>
                <w:rFonts w:hint="eastAsia" w:ascii="宋体" w:hAnsi="宋体" w:eastAsia="宋体"/>
                <w:sz w:val="24"/>
                <w:szCs w:val="24"/>
              </w:rPr>
              <w:t>5.维修配件质量保证制度，所采用的零部件、配件等材料必须符合国家或部颁标准和行业标准以及汽车维修相关标准。必须有合法的进货渠道，不得使用不合格产品或假冒伪劣产品或以次充好等。</w:t>
            </w:r>
          </w:p>
          <w:p w14:paraId="220E78DD">
            <w:pPr>
              <w:ind w:firstLine="480" w:firstLineChars="200"/>
              <w:rPr>
                <w:rFonts w:ascii="宋体" w:hAnsi="宋体" w:eastAsia="宋体"/>
                <w:sz w:val="24"/>
                <w:szCs w:val="24"/>
              </w:rPr>
            </w:pPr>
            <w:r>
              <w:rPr>
                <w:rFonts w:hint="eastAsia" w:ascii="宋体" w:hAnsi="宋体" w:eastAsia="宋体"/>
                <w:sz w:val="24"/>
                <w:szCs w:val="24"/>
              </w:rPr>
              <w:t>6.在质量保证期和承诺的质量保证期内，因维修质量原因造成维修车辆无法正常使用，且供应商在3天内不能证明车辆的病症来自非维修原因，供应商必须尽快无偿返修。若因同一故障或维修项目经两次修理仍不能正常使用的，供应商应当负责联系其他维修供应商，并承担相应修理费用。</w:t>
            </w:r>
          </w:p>
          <w:p w14:paraId="359B62E2">
            <w:pPr>
              <w:ind w:firstLine="480" w:firstLineChars="200"/>
              <w:rPr>
                <w:rFonts w:ascii="宋体" w:hAnsi="宋体" w:eastAsia="宋体"/>
                <w:sz w:val="24"/>
                <w:szCs w:val="24"/>
              </w:rPr>
            </w:pPr>
            <w:r>
              <w:rPr>
                <w:rFonts w:hint="eastAsia" w:ascii="宋体" w:hAnsi="宋体" w:eastAsia="宋体"/>
                <w:sz w:val="24"/>
                <w:szCs w:val="24"/>
              </w:rPr>
              <w:t>7.车辆维修时，重在修理，以节省医院支出:确需更换零配件时，必须使用合格产品，品目必须经过采购人同意。</w:t>
            </w:r>
          </w:p>
          <w:p w14:paraId="151465E8">
            <w:pPr>
              <w:ind w:firstLine="480" w:firstLineChars="200"/>
              <w:rPr>
                <w:rFonts w:ascii="宋体" w:hAnsi="宋体" w:eastAsia="宋体"/>
                <w:sz w:val="24"/>
                <w:szCs w:val="24"/>
              </w:rPr>
            </w:pPr>
            <w:r>
              <w:rPr>
                <w:rFonts w:hint="eastAsia" w:ascii="宋体" w:hAnsi="宋体" w:eastAsia="宋体"/>
                <w:sz w:val="24"/>
                <w:szCs w:val="24"/>
              </w:rPr>
              <w:t>8.为采购人提供紧急救援服务，配备有明显标志的抢修车，北海市区内应在半小时内派人赶到救援现场；提供抛锚施救服务，城区内免收施救拖车费(需要吊车除外)，城区外可按成本收取施救、拖车费。</w:t>
            </w:r>
          </w:p>
          <w:p w14:paraId="7DAAE276">
            <w:pPr>
              <w:ind w:firstLine="480" w:firstLineChars="200"/>
              <w:rPr>
                <w:rFonts w:ascii="宋体" w:hAnsi="宋体" w:eastAsia="宋体"/>
                <w:sz w:val="24"/>
                <w:szCs w:val="24"/>
              </w:rPr>
            </w:pPr>
            <w:r>
              <w:rPr>
                <w:rFonts w:hint="eastAsia" w:ascii="宋体" w:hAnsi="宋体" w:eastAsia="宋体"/>
                <w:sz w:val="24"/>
                <w:szCs w:val="24"/>
              </w:rPr>
              <w:t>9.能提供免费检测制动、灯光、空调等系统，为完工出厂车辆提供免费清洁、吸尘服务。</w:t>
            </w:r>
          </w:p>
          <w:p w14:paraId="5A80825C">
            <w:pPr>
              <w:ind w:firstLine="482" w:firstLineChars="200"/>
              <w:rPr>
                <w:rFonts w:ascii="宋体" w:hAnsi="宋体" w:eastAsia="宋体"/>
                <w:b/>
                <w:sz w:val="24"/>
                <w:szCs w:val="24"/>
              </w:rPr>
            </w:pPr>
            <w:r>
              <w:rPr>
                <w:rFonts w:hint="eastAsia" w:ascii="宋体" w:hAnsi="宋体" w:eastAsia="宋体"/>
                <w:b/>
                <w:sz w:val="24"/>
                <w:szCs w:val="24"/>
              </w:rPr>
              <w:t>(三)人员、经营场地要求</w:t>
            </w:r>
          </w:p>
          <w:p w14:paraId="14E4C375">
            <w:pPr>
              <w:ind w:firstLine="480" w:firstLineChars="200"/>
              <w:rPr>
                <w:rFonts w:ascii="宋体" w:hAnsi="宋体" w:eastAsia="宋体"/>
                <w:sz w:val="24"/>
                <w:szCs w:val="24"/>
              </w:rPr>
            </w:pPr>
            <w:r>
              <w:rPr>
                <w:rFonts w:hint="eastAsia" w:ascii="宋体" w:hAnsi="宋体" w:eastAsia="宋体"/>
                <w:sz w:val="24"/>
                <w:szCs w:val="24"/>
              </w:rPr>
              <w:t>1.技术人员应≥2名；</w:t>
            </w:r>
          </w:p>
          <w:p w14:paraId="066FDDD8">
            <w:pPr>
              <w:ind w:firstLine="480" w:firstLineChars="200"/>
              <w:rPr>
                <w:rFonts w:ascii="宋体" w:hAnsi="宋体" w:eastAsia="宋体"/>
                <w:sz w:val="24"/>
                <w:szCs w:val="24"/>
              </w:rPr>
            </w:pPr>
            <w:r>
              <w:rPr>
                <w:rFonts w:hint="eastAsia" w:ascii="宋体" w:hAnsi="宋体" w:eastAsia="宋体"/>
                <w:sz w:val="24"/>
                <w:szCs w:val="24"/>
              </w:rPr>
              <w:t>2.生产厂房面积≥200㎡；</w:t>
            </w:r>
          </w:p>
          <w:p w14:paraId="27C67D76">
            <w:pPr>
              <w:ind w:firstLine="480" w:firstLineChars="200"/>
              <w:rPr>
                <w:rFonts w:ascii="宋体" w:hAnsi="宋体" w:eastAsia="宋体"/>
                <w:sz w:val="24"/>
                <w:szCs w:val="24"/>
              </w:rPr>
            </w:pPr>
            <w:r>
              <w:rPr>
                <w:rFonts w:hint="eastAsia" w:ascii="宋体" w:hAnsi="宋体" w:eastAsia="宋体"/>
                <w:sz w:val="24"/>
                <w:szCs w:val="24"/>
              </w:rPr>
              <w:t>3.维修工位≥2个:</w:t>
            </w:r>
          </w:p>
          <w:p w14:paraId="218AF571">
            <w:pPr>
              <w:ind w:firstLine="480" w:firstLineChars="200"/>
              <w:rPr>
                <w:rFonts w:ascii="宋体" w:hAnsi="宋体" w:eastAsia="宋体"/>
                <w:sz w:val="24"/>
                <w:szCs w:val="24"/>
              </w:rPr>
            </w:pPr>
            <w:r>
              <w:rPr>
                <w:rFonts w:hint="eastAsia" w:ascii="宋体" w:hAnsi="宋体" w:eastAsia="宋体"/>
                <w:sz w:val="24"/>
                <w:szCs w:val="24"/>
              </w:rPr>
              <w:t>4.停车场≥100㎡；</w:t>
            </w:r>
          </w:p>
          <w:p w14:paraId="1AB804CC">
            <w:pPr>
              <w:ind w:firstLine="480" w:firstLineChars="200"/>
              <w:rPr>
                <w:rFonts w:ascii="宋体" w:hAnsi="宋体" w:eastAsia="宋体"/>
                <w:sz w:val="24"/>
                <w:szCs w:val="24"/>
              </w:rPr>
            </w:pPr>
            <w:r>
              <w:rPr>
                <w:rFonts w:hint="eastAsia" w:ascii="宋体" w:hAnsi="宋体" w:eastAsia="宋体"/>
                <w:sz w:val="24"/>
                <w:szCs w:val="24"/>
              </w:rPr>
              <w:t>5.停车位&gt;4个。</w:t>
            </w:r>
          </w:p>
          <w:p w14:paraId="09687CD0">
            <w:pPr>
              <w:ind w:firstLine="482" w:firstLineChars="200"/>
              <w:rPr>
                <w:rFonts w:ascii="宋体" w:hAnsi="宋体" w:eastAsia="宋体"/>
                <w:sz w:val="24"/>
                <w:szCs w:val="24"/>
              </w:rPr>
            </w:pPr>
            <w:r>
              <w:rPr>
                <w:rFonts w:hint="eastAsia" w:ascii="宋体" w:hAnsi="宋体" w:eastAsia="宋体"/>
                <w:b/>
                <w:sz w:val="24"/>
                <w:szCs w:val="24"/>
              </w:rPr>
              <w:t>(四)资金支付方式、时间和条例:</w:t>
            </w:r>
            <w:r>
              <w:rPr>
                <w:rFonts w:hint="eastAsia" w:ascii="宋体" w:hAnsi="宋体" w:eastAsia="宋体"/>
                <w:sz w:val="24"/>
                <w:szCs w:val="24"/>
              </w:rPr>
              <w:t>先维修后付款，以非现金方式结算，由采购人转入入围供应商对公账户。</w:t>
            </w:r>
          </w:p>
          <w:p w14:paraId="5D0CC73B">
            <w:pPr>
              <w:ind w:firstLine="482" w:firstLineChars="200"/>
              <w:rPr>
                <w:rFonts w:ascii="宋体" w:hAnsi="宋体" w:eastAsia="宋体"/>
                <w:sz w:val="24"/>
                <w:szCs w:val="24"/>
              </w:rPr>
            </w:pPr>
            <w:r>
              <w:rPr>
                <w:rFonts w:hint="eastAsia" w:ascii="宋体" w:hAnsi="宋体" w:eastAsia="宋体"/>
                <w:b/>
                <w:sz w:val="24"/>
                <w:szCs w:val="24"/>
              </w:rPr>
              <w:t>(五)服务期限:</w:t>
            </w:r>
            <w:r>
              <w:rPr>
                <w:rFonts w:hint="eastAsia" w:ascii="宋体" w:hAnsi="宋体" w:eastAsia="宋体"/>
                <w:sz w:val="24"/>
                <w:szCs w:val="24"/>
              </w:rPr>
              <w:t>与合浦县框架协议保持一致，自协议签订之日起至2027年12月31日止。</w:t>
            </w:r>
          </w:p>
          <w:p w14:paraId="5FAFAA7D">
            <w:pPr>
              <w:ind w:firstLine="482" w:firstLineChars="200"/>
              <w:rPr>
                <w:rFonts w:ascii="宋体" w:hAnsi="宋体" w:eastAsia="宋体"/>
                <w:sz w:val="24"/>
                <w:szCs w:val="24"/>
              </w:rPr>
            </w:pPr>
            <w:r>
              <w:rPr>
                <w:rFonts w:hint="eastAsia" w:ascii="宋体" w:hAnsi="宋体" w:eastAsia="宋体"/>
                <w:b/>
                <w:sz w:val="24"/>
                <w:szCs w:val="24"/>
              </w:rPr>
              <w:t>四、</w:t>
            </w:r>
            <w:r>
              <w:rPr>
                <w:rFonts w:hint="eastAsia" w:ascii="宋体" w:hAnsi="宋体" w:eastAsia="宋体"/>
                <w:sz w:val="24"/>
                <w:szCs w:val="24"/>
              </w:rPr>
              <w:t>及时、真实地向采购人报送送修车辆的维修情况及各类数据。</w:t>
            </w:r>
          </w:p>
          <w:p w14:paraId="3177EE79">
            <w:pPr>
              <w:pStyle w:val="7"/>
              <w:spacing w:line="360" w:lineRule="auto"/>
              <w:ind w:firstLine="422" w:firstLineChars="175"/>
            </w:pPr>
            <w:r>
              <w:rPr>
                <w:rFonts w:hint="eastAsia" w:hAnsi="宋体" w:eastAsia="宋体"/>
                <w:b/>
                <w:sz w:val="24"/>
                <w:szCs w:val="24"/>
              </w:rPr>
              <w:t>五、</w:t>
            </w:r>
            <w:r>
              <w:rPr>
                <w:rFonts w:hint="eastAsia" w:hAnsi="宋体" w:eastAsia="宋体"/>
                <w:sz w:val="24"/>
                <w:szCs w:val="24"/>
              </w:rPr>
              <w:t>协助有关部门做好对采购人经办人的廉政工作，防止腐败现象的出现。</w:t>
            </w:r>
          </w:p>
        </w:tc>
        <w:tc>
          <w:tcPr>
            <w:tcW w:w="851" w:type="dxa"/>
            <w:tcMar>
              <w:top w:w="60" w:type="dxa"/>
              <w:left w:w="120" w:type="dxa"/>
              <w:bottom w:w="30" w:type="dxa"/>
              <w:right w:w="120" w:type="dxa"/>
            </w:tcMar>
            <w:vAlign w:val="center"/>
          </w:tcPr>
          <w:p w14:paraId="73200B6C">
            <w:pPr>
              <w:spacing w:before="120" w:after="120"/>
              <w:jc w:val="center"/>
              <w:rPr>
                <w:rFonts w:asciiTheme="majorEastAsia" w:hAnsiTheme="majorEastAsia" w:eastAsiaTheme="majorEastAsia" w:cstheme="majorEastAsia"/>
                <w:sz w:val="22"/>
              </w:rPr>
            </w:pPr>
            <w:r>
              <w:rPr>
                <w:rFonts w:asciiTheme="majorEastAsia" w:hAnsiTheme="majorEastAsia" w:eastAsiaTheme="majorEastAsia" w:cstheme="majorEastAsia"/>
                <w:sz w:val="22"/>
              </w:rPr>
              <w:t>实质性要求不允许负偏离</w:t>
            </w:r>
          </w:p>
        </w:tc>
      </w:tr>
      <w:tr w14:paraId="57008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6" w:hRule="atLeast"/>
        </w:trPr>
        <w:tc>
          <w:tcPr>
            <w:tcW w:w="10610" w:type="dxa"/>
            <w:gridSpan w:val="5"/>
            <w:tcMar>
              <w:top w:w="60" w:type="dxa"/>
              <w:left w:w="120" w:type="dxa"/>
              <w:bottom w:w="30" w:type="dxa"/>
              <w:right w:w="120" w:type="dxa"/>
            </w:tcMar>
          </w:tcPr>
          <w:p w14:paraId="17DC6DCF">
            <w:pPr>
              <w:spacing w:before="320" w:after="120"/>
              <w:jc w:val="left"/>
              <w:outlineLvl w:val="1"/>
              <w:rPr>
                <w:rFonts w:asciiTheme="majorEastAsia" w:hAnsiTheme="majorEastAsia" w:eastAsiaTheme="majorEastAsia" w:cstheme="majorEastAsia"/>
              </w:rPr>
            </w:pPr>
            <w:r>
              <w:rPr>
                <w:rFonts w:hint="eastAsia" w:asciiTheme="majorEastAsia" w:hAnsiTheme="majorEastAsia" w:eastAsiaTheme="majorEastAsia" w:cstheme="majorEastAsia"/>
                <w:b/>
                <w:sz w:val="24"/>
                <w:szCs w:val="24"/>
              </w:rPr>
              <w:t>商务要求（实质性条款，不响应直接取消投标资格）</w:t>
            </w:r>
          </w:p>
        </w:tc>
      </w:tr>
      <w:tr w14:paraId="2175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41" w:hRule="atLeast"/>
        </w:trPr>
        <w:tc>
          <w:tcPr>
            <w:tcW w:w="2277" w:type="dxa"/>
            <w:gridSpan w:val="2"/>
            <w:tcMar>
              <w:top w:w="60" w:type="dxa"/>
              <w:left w:w="120" w:type="dxa"/>
              <w:bottom w:w="30" w:type="dxa"/>
              <w:right w:w="120" w:type="dxa"/>
            </w:tcMar>
            <w:vAlign w:val="center"/>
          </w:tcPr>
          <w:p w14:paraId="7ADCDAD5">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1.服务期及服务地点</w:t>
            </w:r>
          </w:p>
        </w:tc>
        <w:tc>
          <w:tcPr>
            <w:tcW w:w="7482" w:type="dxa"/>
            <w:gridSpan w:val="2"/>
            <w:tcMar>
              <w:top w:w="60" w:type="dxa"/>
              <w:left w:w="120" w:type="dxa"/>
              <w:bottom w:w="30" w:type="dxa"/>
              <w:right w:w="120" w:type="dxa"/>
            </w:tcMar>
            <w:vAlign w:val="center"/>
          </w:tcPr>
          <w:p w14:paraId="32855D76">
            <w:pPr>
              <w:spacing w:before="120" w:after="120"/>
              <w:ind w:firstLine="440" w:firstLineChars="200"/>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（1）服务期：自协议签订之日起至2027年12月31日止。</w:t>
            </w:r>
          </w:p>
          <w:p w14:paraId="7F8C38C0">
            <w:pPr>
              <w:spacing w:before="120" w:after="120"/>
              <w:ind w:firstLine="440" w:firstLineChars="200"/>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（2）</w:t>
            </w:r>
            <w:r>
              <w:rPr>
                <w:rFonts w:hint="eastAsia" w:asciiTheme="majorEastAsia" w:hAnsiTheme="majorEastAsia" w:eastAsiaTheme="majorEastAsia" w:cstheme="majorEastAsia"/>
                <w:sz w:val="24"/>
                <w:szCs w:val="24"/>
              </w:rPr>
              <w:t>服务地点：</w:t>
            </w:r>
            <w:r>
              <w:rPr>
                <w:rFonts w:hint="eastAsia" w:asciiTheme="majorEastAsia" w:hAnsiTheme="majorEastAsia" w:eastAsiaTheme="majorEastAsia" w:cstheme="majorEastAsia"/>
                <w:sz w:val="22"/>
              </w:rPr>
              <w:t>采购人指定地点。</w:t>
            </w:r>
          </w:p>
        </w:tc>
        <w:tc>
          <w:tcPr>
            <w:tcW w:w="851" w:type="dxa"/>
            <w:tcMar>
              <w:top w:w="60" w:type="dxa"/>
              <w:left w:w="120" w:type="dxa"/>
              <w:bottom w:w="30" w:type="dxa"/>
              <w:right w:w="120" w:type="dxa"/>
            </w:tcMar>
          </w:tcPr>
          <w:p w14:paraId="7CD33269">
            <w:pPr>
              <w:spacing w:before="120" w:after="120"/>
              <w:jc w:val="left"/>
              <w:rPr>
                <w:rFonts w:asciiTheme="majorEastAsia" w:hAnsiTheme="majorEastAsia" w:eastAsiaTheme="majorEastAsia" w:cstheme="majorEastAsia"/>
              </w:rPr>
            </w:pPr>
          </w:p>
        </w:tc>
      </w:tr>
      <w:tr w14:paraId="424AB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20" w:hRule="atLeast"/>
        </w:trPr>
        <w:tc>
          <w:tcPr>
            <w:tcW w:w="2277" w:type="dxa"/>
            <w:gridSpan w:val="2"/>
            <w:tcMar>
              <w:top w:w="60" w:type="dxa"/>
              <w:left w:w="120" w:type="dxa"/>
              <w:bottom w:w="30" w:type="dxa"/>
              <w:right w:w="120" w:type="dxa"/>
            </w:tcMar>
            <w:vAlign w:val="center"/>
          </w:tcPr>
          <w:p w14:paraId="3B81DD10">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2.合同签订时限</w:t>
            </w:r>
          </w:p>
        </w:tc>
        <w:tc>
          <w:tcPr>
            <w:tcW w:w="7482" w:type="dxa"/>
            <w:gridSpan w:val="2"/>
            <w:tcMar>
              <w:top w:w="60" w:type="dxa"/>
              <w:left w:w="120" w:type="dxa"/>
              <w:bottom w:w="30" w:type="dxa"/>
              <w:right w:w="120" w:type="dxa"/>
            </w:tcMar>
            <w:vAlign w:val="center"/>
          </w:tcPr>
          <w:p w14:paraId="406C579D">
            <w:pPr>
              <w:spacing w:before="120" w:after="120"/>
              <w:ind w:firstLine="440" w:firstLineChars="200"/>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成交通知书发出之日起30日内签订采购合同</w:t>
            </w:r>
          </w:p>
        </w:tc>
        <w:tc>
          <w:tcPr>
            <w:tcW w:w="851" w:type="dxa"/>
            <w:tcMar>
              <w:top w:w="60" w:type="dxa"/>
              <w:left w:w="120" w:type="dxa"/>
              <w:bottom w:w="30" w:type="dxa"/>
              <w:right w:w="120" w:type="dxa"/>
            </w:tcMar>
          </w:tcPr>
          <w:p w14:paraId="0ED78074">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逾期视为放弃成交资格</w:t>
            </w:r>
          </w:p>
        </w:tc>
      </w:tr>
      <w:tr w14:paraId="7171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48" w:hRule="atLeast"/>
        </w:trPr>
        <w:tc>
          <w:tcPr>
            <w:tcW w:w="2277" w:type="dxa"/>
            <w:gridSpan w:val="2"/>
            <w:tcMar>
              <w:top w:w="60" w:type="dxa"/>
              <w:left w:w="120" w:type="dxa"/>
              <w:bottom w:w="30" w:type="dxa"/>
              <w:right w:w="120" w:type="dxa"/>
            </w:tcMar>
            <w:vAlign w:val="center"/>
          </w:tcPr>
          <w:p w14:paraId="44DFC1FD">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3.付款方式</w:t>
            </w:r>
          </w:p>
        </w:tc>
        <w:tc>
          <w:tcPr>
            <w:tcW w:w="7482" w:type="dxa"/>
            <w:gridSpan w:val="2"/>
            <w:tcMar>
              <w:top w:w="60" w:type="dxa"/>
              <w:left w:w="120" w:type="dxa"/>
              <w:bottom w:w="30" w:type="dxa"/>
              <w:right w:w="120" w:type="dxa"/>
            </w:tcMar>
          </w:tcPr>
          <w:p w14:paraId="76880D56">
            <w:pPr>
              <w:ind w:firstLine="415" w:firstLineChars="173"/>
              <w:rPr>
                <w:rFonts w:ascii="宋体" w:hAnsi="宋体" w:eastAsia="宋体" w:cs="宋体"/>
                <w:sz w:val="24"/>
                <w:szCs w:val="24"/>
              </w:rPr>
            </w:pPr>
            <w:r>
              <w:rPr>
                <w:rFonts w:hint="eastAsia" w:ascii="宋体" w:hAnsi="宋体" w:eastAsia="宋体" w:cs="宋体"/>
                <w:sz w:val="24"/>
                <w:szCs w:val="24"/>
              </w:rPr>
              <w:t>成交供应商按合同约定完成服务后，按要求开具上</w:t>
            </w:r>
            <w:r>
              <w:rPr>
                <w:rFonts w:hint="eastAsia" w:ascii="宋体" w:hAnsi="宋体" w:eastAsia="宋体" w:cs="宋体"/>
                <w:sz w:val="24"/>
                <w:szCs w:val="24"/>
                <w:lang w:val="en-US" w:eastAsia="zh-CN"/>
              </w:rPr>
              <w:t>季度</w:t>
            </w:r>
            <w:r>
              <w:rPr>
                <w:rFonts w:hint="eastAsia" w:ascii="宋体" w:hAnsi="宋体" w:eastAsia="宋体" w:cs="宋体"/>
                <w:sz w:val="24"/>
                <w:szCs w:val="24"/>
              </w:rPr>
              <w:t>足额合规正式发票，向采购人提交完整的</w:t>
            </w:r>
            <w:r>
              <w:rPr>
                <w:rFonts w:hint="eastAsia" w:ascii="宋体" w:hAnsi="宋体" w:eastAsia="宋体" w:cs="宋体"/>
                <w:sz w:val="24"/>
                <w:szCs w:val="24"/>
                <w:lang w:val="en-US" w:eastAsia="zh-CN"/>
              </w:rPr>
              <w:t>维修清单、</w:t>
            </w:r>
            <w:r>
              <w:rPr>
                <w:rFonts w:hint="eastAsia" w:ascii="宋体" w:hAnsi="宋体" w:eastAsia="宋体" w:cs="宋体"/>
                <w:sz w:val="24"/>
                <w:szCs w:val="24"/>
              </w:rPr>
              <w:t>验收申请文件、及相关佐证材料，甲方在30个工作日内组织完成项目验收工作，验收合格后，采购人按</w:t>
            </w:r>
            <w:r>
              <w:rPr>
                <w:rFonts w:hint="eastAsia" w:ascii="宋体" w:hAnsi="宋体" w:eastAsia="宋体" w:cs="宋体"/>
                <w:sz w:val="24"/>
                <w:szCs w:val="24"/>
                <w:lang w:val="en-US" w:eastAsia="zh-CN"/>
              </w:rPr>
              <w:t>季度</w:t>
            </w:r>
            <w:r>
              <w:rPr>
                <w:rFonts w:hint="eastAsia" w:ascii="宋体" w:hAnsi="宋体" w:eastAsia="宋体" w:cs="宋体"/>
                <w:sz w:val="24"/>
                <w:szCs w:val="24"/>
              </w:rPr>
              <w:t>向成交供应商支付上</w:t>
            </w:r>
            <w:r>
              <w:rPr>
                <w:rFonts w:hint="eastAsia" w:ascii="宋体" w:hAnsi="宋体" w:eastAsia="宋体" w:cs="宋体"/>
                <w:sz w:val="24"/>
                <w:szCs w:val="24"/>
                <w:lang w:val="en-US" w:eastAsia="zh-CN"/>
              </w:rPr>
              <w:t>季度</w:t>
            </w:r>
            <w:r>
              <w:rPr>
                <w:rFonts w:hint="eastAsia" w:ascii="宋体" w:hAnsi="宋体" w:eastAsia="宋体" w:cs="宋体"/>
                <w:sz w:val="24"/>
                <w:szCs w:val="24"/>
              </w:rPr>
              <w:t>的合同价款。</w:t>
            </w:r>
          </w:p>
        </w:tc>
        <w:tc>
          <w:tcPr>
            <w:tcW w:w="851" w:type="dxa"/>
            <w:tcMar>
              <w:top w:w="60" w:type="dxa"/>
              <w:left w:w="120" w:type="dxa"/>
              <w:bottom w:w="30" w:type="dxa"/>
              <w:right w:w="120" w:type="dxa"/>
            </w:tcMar>
            <w:vAlign w:val="center"/>
          </w:tcPr>
          <w:p w14:paraId="3D6DCB14">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实质性条款</w:t>
            </w:r>
          </w:p>
        </w:tc>
      </w:tr>
      <w:tr w14:paraId="304E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136" w:hRule="atLeast"/>
        </w:trPr>
        <w:tc>
          <w:tcPr>
            <w:tcW w:w="2277" w:type="dxa"/>
            <w:gridSpan w:val="2"/>
            <w:tcMar>
              <w:top w:w="60" w:type="dxa"/>
              <w:left w:w="120" w:type="dxa"/>
              <w:bottom w:w="30" w:type="dxa"/>
              <w:right w:w="120" w:type="dxa"/>
            </w:tcMar>
            <w:vAlign w:val="center"/>
          </w:tcPr>
          <w:p w14:paraId="261CAC75">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4.</w:t>
            </w:r>
            <w:r>
              <w:rPr>
                <w:rFonts w:hint="eastAsia" w:ascii="宋体" w:hAnsi="宋体"/>
                <w:sz w:val="24"/>
                <w:szCs w:val="24"/>
              </w:rPr>
              <w:t xml:space="preserve"> 售后服务要求</w:t>
            </w:r>
          </w:p>
        </w:tc>
        <w:tc>
          <w:tcPr>
            <w:tcW w:w="7482" w:type="dxa"/>
            <w:gridSpan w:val="2"/>
            <w:tcMar>
              <w:top w:w="60" w:type="dxa"/>
              <w:left w:w="120" w:type="dxa"/>
              <w:bottom w:w="30" w:type="dxa"/>
              <w:right w:w="120" w:type="dxa"/>
            </w:tcMar>
          </w:tcPr>
          <w:p w14:paraId="4F55C59B">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（一）提供7×24小时电话及技术支持；</w:t>
            </w:r>
          </w:p>
          <w:p w14:paraId="687E8BF3">
            <w:pPr>
              <w:spacing w:before="120" w:after="120"/>
              <w:ind w:firstLine="480" w:firstLineChars="200"/>
              <w:jc w:val="left"/>
              <w:rPr>
                <w:rFonts w:asciiTheme="majorEastAsia" w:hAnsiTheme="majorEastAsia" w:eastAsiaTheme="majorEastAsia" w:cstheme="majorEastAsia"/>
              </w:rPr>
            </w:pPr>
            <w:r>
              <w:rPr>
                <w:rFonts w:hint="eastAsia" w:asciiTheme="majorEastAsia" w:hAnsiTheme="majorEastAsia" w:eastAsiaTheme="majorEastAsia" w:cstheme="majorEastAsia"/>
                <w:sz w:val="24"/>
                <w:szCs w:val="24"/>
              </w:rPr>
              <w:t>（二）普通问题（非车辆崩溃）立即回复，紧急问题（车辆不可用）30分钟内立即响应，无法解决时</w:t>
            </w:r>
            <w:r>
              <w:rPr>
                <w:rFonts w:hint="eastAsia" w:asciiTheme="majorEastAsia" w:hAnsiTheme="majorEastAsia" w:eastAsiaTheme="majorEastAsia" w:cstheme="majorEastAsia"/>
                <w:sz w:val="24"/>
                <w:szCs w:val="24"/>
                <w:lang w:val="en-US" w:eastAsia="zh-CN"/>
              </w:rPr>
              <w:t>2</w:t>
            </w:r>
            <w:r>
              <w:rPr>
                <w:rFonts w:hint="eastAsia" w:asciiTheme="majorEastAsia" w:hAnsiTheme="majorEastAsia" w:eastAsiaTheme="majorEastAsia" w:cstheme="majorEastAsia"/>
                <w:sz w:val="24"/>
                <w:szCs w:val="24"/>
              </w:rPr>
              <w:t>小时内到达现场；</w:t>
            </w:r>
          </w:p>
        </w:tc>
        <w:tc>
          <w:tcPr>
            <w:tcW w:w="851" w:type="dxa"/>
            <w:tcMar>
              <w:top w:w="60" w:type="dxa"/>
              <w:left w:w="120" w:type="dxa"/>
              <w:bottom w:w="30" w:type="dxa"/>
              <w:right w:w="120" w:type="dxa"/>
            </w:tcMar>
            <w:vAlign w:val="center"/>
          </w:tcPr>
          <w:p w14:paraId="42C9572C">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实质性条款</w:t>
            </w:r>
          </w:p>
        </w:tc>
      </w:tr>
      <w:tr w14:paraId="2AA1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77" w:hRule="atLeast"/>
        </w:trPr>
        <w:tc>
          <w:tcPr>
            <w:tcW w:w="2277" w:type="dxa"/>
            <w:gridSpan w:val="2"/>
            <w:tcMar>
              <w:top w:w="60" w:type="dxa"/>
              <w:left w:w="120" w:type="dxa"/>
              <w:bottom w:w="30" w:type="dxa"/>
              <w:right w:w="120" w:type="dxa"/>
            </w:tcMar>
            <w:vAlign w:val="center"/>
          </w:tcPr>
          <w:p w14:paraId="7F228215">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5.安全责任</w:t>
            </w:r>
          </w:p>
        </w:tc>
        <w:tc>
          <w:tcPr>
            <w:tcW w:w="7482" w:type="dxa"/>
            <w:gridSpan w:val="2"/>
            <w:tcMar>
              <w:top w:w="60" w:type="dxa"/>
              <w:left w:w="120" w:type="dxa"/>
              <w:bottom w:w="30" w:type="dxa"/>
              <w:right w:w="120" w:type="dxa"/>
            </w:tcMar>
          </w:tcPr>
          <w:p w14:paraId="4E66654C">
            <w:pPr>
              <w:spacing w:before="120" w:after="120"/>
              <w:ind w:firstLine="480" w:firstLineChars="200"/>
              <w:jc w:val="left"/>
              <w:rPr>
                <w:rFonts w:asciiTheme="majorEastAsia" w:hAnsiTheme="majorEastAsia" w:eastAsiaTheme="majorEastAsia" w:cstheme="majorEastAsia"/>
                <w:sz w:val="22"/>
              </w:rPr>
            </w:pPr>
            <w:r>
              <w:rPr>
                <w:rFonts w:ascii="Times New Roman" w:hAnsi="Times New Roman" w:eastAsia="宋体" w:cs="Times New Roman"/>
                <w:color w:val="000000"/>
                <w:sz w:val="24"/>
                <w:szCs w:val="24"/>
              </w:rPr>
              <w:t>成交供应商承担项目实施全过程人身、财产、环境安全全部管理责任；施工/服务期间造成的人身伤害、财产损失、第三方赔偿均由成交供应商全额承担。</w:t>
            </w:r>
          </w:p>
        </w:tc>
        <w:tc>
          <w:tcPr>
            <w:tcW w:w="851" w:type="dxa"/>
            <w:tcMar>
              <w:top w:w="60" w:type="dxa"/>
              <w:left w:w="120" w:type="dxa"/>
              <w:bottom w:w="30" w:type="dxa"/>
              <w:right w:w="120" w:type="dxa"/>
            </w:tcMar>
            <w:vAlign w:val="center"/>
          </w:tcPr>
          <w:p w14:paraId="0C57C1A0">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实质性条款</w:t>
            </w:r>
          </w:p>
        </w:tc>
      </w:tr>
      <w:tr w14:paraId="17BD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01" w:hRule="atLeast"/>
        </w:trPr>
        <w:tc>
          <w:tcPr>
            <w:tcW w:w="2277" w:type="dxa"/>
            <w:gridSpan w:val="2"/>
            <w:tcMar>
              <w:top w:w="60" w:type="dxa"/>
              <w:left w:w="120" w:type="dxa"/>
              <w:bottom w:w="30" w:type="dxa"/>
              <w:right w:w="120" w:type="dxa"/>
            </w:tcMar>
            <w:vAlign w:val="center"/>
          </w:tcPr>
          <w:p w14:paraId="44CFDC94">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6.验收标准</w:t>
            </w:r>
          </w:p>
        </w:tc>
        <w:tc>
          <w:tcPr>
            <w:tcW w:w="7482" w:type="dxa"/>
            <w:gridSpan w:val="2"/>
            <w:tcMar>
              <w:top w:w="60" w:type="dxa"/>
              <w:left w:w="120" w:type="dxa"/>
              <w:bottom w:w="30" w:type="dxa"/>
              <w:right w:w="120" w:type="dxa"/>
            </w:tcMar>
          </w:tcPr>
          <w:p w14:paraId="7669FBB7">
            <w:pPr>
              <w:autoSpaceDE w:val="0"/>
              <w:autoSpaceDN w:val="0"/>
              <w:adjustRightInd w:val="0"/>
              <w:ind w:firstLine="480"/>
              <w:rPr>
                <w:rFonts w:ascii="Times New Roman" w:hAnsi="Times New Roman" w:eastAsia="宋体" w:cs="Times New Roman"/>
                <w:color w:val="000000"/>
              </w:rPr>
            </w:pPr>
            <w:r>
              <w:rPr>
                <w:rFonts w:ascii="Times New Roman" w:hAnsi="Times New Roman" w:eastAsia="宋体" w:cs="Times New Roman"/>
                <w:color w:val="000000"/>
                <w:sz w:val="24"/>
                <w:szCs w:val="24"/>
              </w:rPr>
              <w:t xml:space="preserve">（1）按照国家现行标准、行业规范、本采购文件、乙方响应承诺、合同约定开展验收；初次验收不合格，成交供应商15日内完成整改复检；二次验收仍不合格，采购人有权解除合同并追责。 </w:t>
            </w:r>
          </w:p>
          <w:p w14:paraId="1ECC7B5E">
            <w:pPr>
              <w:autoSpaceDE w:val="0"/>
              <w:autoSpaceDN w:val="0"/>
              <w:adjustRightInd w:val="0"/>
              <w:ind w:firstLine="480"/>
              <w:rPr>
                <w:rFonts w:ascii="Times New Roman" w:hAnsi="Times New Roman" w:eastAsia="宋体" w:cs="Times New Roman"/>
                <w:color w:val="000000"/>
              </w:rPr>
            </w:pPr>
            <w:r>
              <w:rPr>
                <w:rFonts w:ascii="Times New Roman" w:hAnsi="Times New Roman" w:eastAsia="宋体" w:cs="Times New Roman"/>
                <w:color w:val="000000"/>
                <w:sz w:val="24"/>
                <w:szCs w:val="24"/>
              </w:rPr>
              <w:t xml:space="preserve">（2）所提供的产品必须为全新原装产品，其质量、规格及技术特征符合满足国家相关标准、行业标准、地方标准。具有系统的安全性、完整性、易用性、适用性等进行验收。要求符合国家、行业有关标准规范要求，应明确报价产品存在正负偏离情况。 </w:t>
            </w:r>
          </w:p>
          <w:p w14:paraId="15AFE063">
            <w:pPr>
              <w:autoSpaceDE w:val="0"/>
              <w:autoSpaceDN w:val="0"/>
              <w:adjustRightInd w:val="0"/>
              <w:ind w:firstLine="480"/>
              <w:rPr>
                <w:rFonts w:ascii="Times New Roman" w:hAnsi="Times New Roman" w:eastAsia="宋体" w:cs="Times New Roman"/>
                <w:color w:val="000000"/>
              </w:rPr>
            </w:pPr>
            <w:r>
              <w:rPr>
                <w:rFonts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rPr>
              <w:t>3</w:t>
            </w:r>
            <w:r>
              <w:rPr>
                <w:rFonts w:ascii="Times New Roman" w:hAnsi="Times New Roman" w:eastAsia="宋体" w:cs="Times New Roman"/>
                <w:color w:val="000000"/>
                <w:sz w:val="24"/>
                <w:szCs w:val="24"/>
              </w:rPr>
              <w:t>）安装标准及验收标准：符合我国国家有关技术规范和技术标准，</w:t>
            </w:r>
            <w:r>
              <w:rPr>
                <w:rFonts w:hint="eastAsia" w:ascii="Times New Roman" w:hAnsi="Times New Roman" w:eastAsia="宋体" w:cs="Times New Roman"/>
                <w:color w:val="000000"/>
                <w:sz w:val="24"/>
                <w:szCs w:val="24"/>
              </w:rPr>
              <w:t>采购人</w:t>
            </w:r>
            <w:r>
              <w:rPr>
                <w:rFonts w:ascii="Times New Roman" w:hAnsi="Times New Roman" w:eastAsia="宋体" w:cs="Times New Roman"/>
                <w:color w:val="000000"/>
                <w:sz w:val="24"/>
                <w:szCs w:val="24"/>
              </w:rPr>
              <w:t xml:space="preserve">按国家标准及技术参数要求进行质量验收；成交供应商交付服务成果前应对交付内容作出全面检查和对验收文件进行整理，并列出清单，作为采购人验收和使用的技术条件依据，检验的结果应交采购人。 </w:t>
            </w:r>
          </w:p>
          <w:p w14:paraId="2C6C480B">
            <w:pPr>
              <w:spacing w:before="120" w:after="120"/>
              <w:ind w:firstLine="480" w:firstLineChars="200"/>
              <w:jc w:val="left"/>
              <w:rPr>
                <w:rFonts w:asciiTheme="majorEastAsia" w:hAnsiTheme="majorEastAsia" w:eastAsiaTheme="majorEastAsia" w:cstheme="majorEastAsia"/>
                <w:sz w:val="22"/>
              </w:rPr>
            </w:pPr>
            <w:r>
              <w:rPr>
                <w:rFonts w:ascii="Times New Roman" w:hAnsi="Times New Roman" w:eastAsia="宋体" w:cs="Times New Roman"/>
                <w:color w:val="000000"/>
                <w:sz w:val="24"/>
                <w:szCs w:val="24"/>
              </w:rPr>
              <w:t>（4）验收时依据采购文件、成交供应商投标(响应)文件及所签订的合同条款对本项目采购内容进行逐一核验，若成交供应商所提供的服务内容、服务质量等不符合采购要求，采购人可要求成交供应商根据招标文件、成交供应商投标(响应)文件及所签订的合同条款进行整改，若无法完成整改，将视为成交供应商提供虚假材料谋取中标，中标无效，成交供应商承担相应法律责任和赔偿由此给采购人造成的经济损失。</w:t>
            </w:r>
          </w:p>
        </w:tc>
        <w:tc>
          <w:tcPr>
            <w:tcW w:w="851" w:type="dxa"/>
            <w:tcMar>
              <w:top w:w="60" w:type="dxa"/>
              <w:left w:w="120" w:type="dxa"/>
              <w:bottom w:w="30" w:type="dxa"/>
              <w:right w:w="120" w:type="dxa"/>
            </w:tcMar>
            <w:vAlign w:val="center"/>
          </w:tcPr>
          <w:p w14:paraId="1D9157B5">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实质性条款</w:t>
            </w:r>
          </w:p>
        </w:tc>
      </w:tr>
      <w:tr w14:paraId="7236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71" w:hRule="atLeast"/>
        </w:trPr>
        <w:tc>
          <w:tcPr>
            <w:tcW w:w="2277" w:type="dxa"/>
            <w:gridSpan w:val="2"/>
            <w:tcMar>
              <w:top w:w="60" w:type="dxa"/>
              <w:left w:w="120" w:type="dxa"/>
              <w:bottom w:w="30" w:type="dxa"/>
              <w:right w:w="120" w:type="dxa"/>
            </w:tcMar>
            <w:vAlign w:val="center"/>
          </w:tcPr>
          <w:p w14:paraId="7E43EBEB">
            <w:pPr>
              <w:spacing w:before="120" w:after="120"/>
              <w:ind w:left="425" w:hanging="425"/>
              <w:jc w:val="center"/>
              <w:rPr>
                <w:rFonts w:asciiTheme="majorEastAsia" w:hAnsiTheme="majorEastAsia" w:eastAsiaTheme="majorEastAsia" w:cstheme="majorEastAsia"/>
                <w:sz w:val="22"/>
              </w:rPr>
            </w:pPr>
            <w:bookmarkStart w:id="26" w:name="heading_21"/>
            <w:bookmarkStart w:id="27" w:name="_Toc14540"/>
            <w:r>
              <w:rPr>
                <w:rFonts w:hint="eastAsia" w:asciiTheme="majorEastAsia" w:hAnsiTheme="majorEastAsia" w:eastAsiaTheme="majorEastAsia" w:cstheme="majorEastAsia"/>
                <w:sz w:val="22"/>
              </w:rPr>
              <w:t>7.报价要求</w:t>
            </w:r>
          </w:p>
        </w:tc>
        <w:tc>
          <w:tcPr>
            <w:tcW w:w="7482" w:type="dxa"/>
            <w:gridSpan w:val="2"/>
            <w:tcMar>
              <w:top w:w="60" w:type="dxa"/>
              <w:left w:w="120" w:type="dxa"/>
              <w:bottom w:w="30" w:type="dxa"/>
              <w:right w:w="120" w:type="dxa"/>
            </w:tcMar>
          </w:tcPr>
          <w:p w14:paraId="3FB3C37B">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w:t>
            </w:r>
            <w:r>
              <w:rPr>
                <w:rFonts w:asciiTheme="majorEastAsia" w:hAnsiTheme="majorEastAsia" w:eastAsiaTheme="majorEastAsia" w:cstheme="majorEastAsia"/>
                <w:sz w:val="24"/>
                <w:szCs w:val="24"/>
              </w:rPr>
              <w:t>成交供应商</w:t>
            </w:r>
            <w:r>
              <w:rPr>
                <w:rFonts w:hint="eastAsia" w:asciiTheme="majorEastAsia" w:hAnsiTheme="majorEastAsia" w:eastAsiaTheme="majorEastAsia" w:cstheme="majorEastAsia"/>
                <w:sz w:val="24"/>
                <w:szCs w:val="24"/>
              </w:rPr>
              <w:t>应就以上需求内容作出唯一报价；</w:t>
            </w:r>
          </w:p>
          <w:p w14:paraId="1C96C80F">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w:t>
            </w:r>
            <w:r>
              <w:rPr>
                <w:rFonts w:ascii="Times New Roman" w:hAnsi="Times New Roman" w:eastAsia="宋体" w:cs="Times New Roman"/>
                <w:color w:val="000000"/>
                <w:sz w:val="24"/>
                <w:szCs w:val="24"/>
              </w:rPr>
              <w:t>总报价为完成采购人制定内容的整体包干价格，包括（但不限于）劳务、人工、专用工具、交通、食宿、技术服务、培训、材料、管理、保险、税费、利润、风险、售后等全部费用。</w:t>
            </w:r>
          </w:p>
          <w:p w14:paraId="5B798CF1">
            <w:pPr>
              <w:spacing w:before="120" w:after="120"/>
              <w:ind w:firstLine="480" w:firstLineChars="200"/>
              <w:jc w:val="left"/>
              <w:rPr>
                <w:rFonts w:asciiTheme="majorEastAsia" w:hAnsiTheme="majorEastAsia" w:eastAsiaTheme="majorEastAsia" w:cstheme="majorEastAsia"/>
                <w:sz w:val="22"/>
              </w:rPr>
            </w:pPr>
            <w:r>
              <w:rPr>
                <w:rFonts w:hint="eastAsia" w:asciiTheme="majorEastAsia" w:hAnsiTheme="majorEastAsia" w:eastAsiaTheme="majorEastAsia" w:cstheme="majorEastAsia"/>
                <w:sz w:val="24"/>
                <w:szCs w:val="24"/>
              </w:rPr>
              <w:t>（三）</w:t>
            </w:r>
            <w:r>
              <w:rPr>
                <w:rFonts w:asciiTheme="majorEastAsia" w:hAnsiTheme="majorEastAsia" w:eastAsiaTheme="majorEastAsia" w:cstheme="majorEastAsia"/>
                <w:sz w:val="24"/>
                <w:szCs w:val="24"/>
              </w:rPr>
              <w:t>成交供应商</w:t>
            </w:r>
            <w:r>
              <w:rPr>
                <w:rFonts w:hint="eastAsia" w:asciiTheme="majorEastAsia" w:hAnsiTheme="majorEastAsia" w:eastAsiaTheme="majorEastAsia" w:cstheme="majorEastAsia"/>
                <w:sz w:val="24"/>
                <w:szCs w:val="24"/>
              </w:rPr>
              <w:t>可根据项目需求，在响应文件中提供项目服务方案（包括但不限于</w:t>
            </w:r>
            <w:r>
              <w:rPr>
                <w:rFonts w:hint="eastAsia" w:asciiTheme="majorEastAsia" w:hAnsiTheme="majorEastAsia" w:eastAsiaTheme="majorEastAsia" w:cstheme="majorEastAsia"/>
                <w:bCs/>
                <w:sz w:val="24"/>
                <w:szCs w:val="24"/>
              </w:rPr>
              <w:t>拟投入本项目的技术力量、</w:t>
            </w:r>
            <w:r>
              <w:rPr>
                <w:rFonts w:hint="eastAsia" w:asciiTheme="majorEastAsia" w:hAnsiTheme="majorEastAsia" w:eastAsiaTheme="majorEastAsia" w:cstheme="majorEastAsia"/>
                <w:sz w:val="24"/>
                <w:szCs w:val="24"/>
              </w:rPr>
              <w:t>实施方案等内容）。</w:t>
            </w:r>
          </w:p>
        </w:tc>
        <w:tc>
          <w:tcPr>
            <w:tcW w:w="851" w:type="dxa"/>
            <w:tcMar>
              <w:top w:w="60" w:type="dxa"/>
              <w:left w:w="120" w:type="dxa"/>
              <w:bottom w:w="30" w:type="dxa"/>
              <w:right w:w="120" w:type="dxa"/>
            </w:tcMar>
            <w:vAlign w:val="center"/>
          </w:tcPr>
          <w:p w14:paraId="40A5661F">
            <w:pPr>
              <w:spacing w:before="120" w:after="120"/>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实质性条款</w:t>
            </w:r>
          </w:p>
        </w:tc>
      </w:tr>
      <w:tr w14:paraId="2D7C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06" w:hRule="atLeast"/>
        </w:trPr>
        <w:tc>
          <w:tcPr>
            <w:tcW w:w="2277" w:type="dxa"/>
            <w:gridSpan w:val="2"/>
            <w:tcMar>
              <w:top w:w="60" w:type="dxa"/>
              <w:left w:w="120" w:type="dxa"/>
              <w:bottom w:w="30" w:type="dxa"/>
              <w:right w:w="120" w:type="dxa"/>
            </w:tcMar>
            <w:vAlign w:val="center"/>
          </w:tcPr>
          <w:p w14:paraId="48508558">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8.违约责任</w:t>
            </w:r>
          </w:p>
        </w:tc>
        <w:tc>
          <w:tcPr>
            <w:tcW w:w="7482" w:type="dxa"/>
            <w:gridSpan w:val="2"/>
            <w:tcMar>
              <w:top w:w="60" w:type="dxa"/>
              <w:left w:w="120" w:type="dxa"/>
              <w:bottom w:w="30" w:type="dxa"/>
              <w:right w:w="120" w:type="dxa"/>
            </w:tcMar>
          </w:tcPr>
          <w:p w14:paraId="0EF60099">
            <w:pPr>
              <w:ind w:firstLine="480" w:firstLineChars="200"/>
              <w:rPr>
                <w:sz w:val="24"/>
                <w:szCs w:val="24"/>
              </w:rPr>
            </w:pPr>
            <w:r>
              <w:rPr>
                <w:rFonts w:hint="eastAsia"/>
                <w:sz w:val="24"/>
                <w:szCs w:val="24"/>
              </w:rPr>
              <w:t>一、</w:t>
            </w:r>
            <w:r>
              <w:rPr>
                <w:sz w:val="24"/>
                <w:szCs w:val="24"/>
              </w:rPr>
              <w:t>成交供应商</w:t>
            </w:r>
            <w:r>
              <w:rPr>
                <w:rFonts w:hint="eastAsia"/>
                <w:sz w:val="24"/>
                <w:szCs w:val="24"/>
              </w:rPr>
              <w:t>无正当理由拒绝供货的，采购人应向</w:t>
            </w:r>
            <w:r>
              <w:rPr>
                <w:sz w:val="24"/>
                <w:szCs w:val="24"/>
              </w:rPr>
              <w:t>成交供应商</w:t>
            </w:r>
            <w:r>
              <w:rPr>
                <w:rFonts w:hint="eastAsia"/>
                <w:sz w:val="24"/>
                <w:szCs w:val="24"/>
              </w:rPr>
              <w:t>出具书面催告函，限定其不少于10个工作日履约期限。催告期限届满</w:t>
            </w:r>
            <w:r>
              <w:rPr>
                <w:sz w:val="24"/>
                <w:szCs w:val="24"/>
              </w:rPr>
              <w:t>成交供应商</w:t>
            </w:r>
            <w:r>
              <w:rPr>
                <w:rFonts w:hint="eastAsia"/>
                <w:sz w:val="24"/>
                <w:szCs w:val="24"/>
              </w:rPr>
              <w:t>仍拒不履行供货义务的，构成根本违约，采购人有权单方解除合同，解除合同通知自送达</w:t>
            </w:r>
            <w:r>
              <w:rPr>
                <w:sz w:val="24"/>
                <w:szCs w:val="24"/>
              </w:rPr>
              <w:t>成交供应商</w:t>
            </w:r>
            <w:r>
              <w:rPr>
                <w:rFonts w:hint="eastAsia"/>
                <w:sz w:val="24"/>
                <w:szCs w:val="24"/>
              </w:rPr>
              <w:t>之日生效；</w:t>
            </w:r>
            <w:r>
              <w:rPr>
                <w:sz w:val="24"/>
                <w:szCs w:val="24"/>
              </w:rPr>
              <w:t>成交供应商</w:t>
            </w:r>
            <w:r>
              <w:rPr>
                <w:rFonts w:hint="eastAsia"/>
                <w:sz w:val="24"/>
                <w:szCs w:val="24"/>
              </w:rPr>
              <w:t>按合同总标的额5%向采购人支付解约违约金，并于合同解除之日起10个工作日内一次性付清全部违约金；逾期支付前述违约金的，每逾期一日，按应付未付金额的万分之五计收逾期付款违约金，解约违约金与该逾期付款违约金合计总额不超过合同总价款的10%。双方确认违约金金额后，采购人有权直接从到期应付货款抵扣前述违约金，应付货款不足以抵扣的，</w:t>
            </w:r>
            <w:r>
              <w:rPr>
                <w:sz w:val="24"/>
                <w:szCs w:val="24"/>
              </w:rPr>
              <w:t>成交供应商</w:t>
            </w:r>
            <w:r>
              <w:rPr>
                <w:rFonts w:hint="eastAsia"/>
                <w:sz w:val="24"/>
                <w:szCs w:val="24"/>
              </w:rPr>
              <w:t>应在采购人书面通知后10日内补足差额。</w:t>
            </w:r>
          </w:p>
          <w:p w14:paraId="62E8FBE6">
            <w:pPr>
              <w:ind w:firstLine="480" w:firstLineChars="200"/>
              <w:rPr>
                <w:sz w:val="24"/>
                <w:szCs w:val="24"/>
              </w:rPr>
            </w:pPr>
            <w:r>
              <w:rPr>
                <w:rFonts w:hint="eastAsia"/>
                <w:sz w:val="24"/>
                <w:szCs w:val="24"/>
              </w:rPr>
              <w:t>二、前述解约违约金不足以覆盖采购人实际损失的，采购人有权就损失差额继续追偿；违约金足以覆盖全部损失的，不再重复主张损失赔偿。采购人实际损失包括但不限于：</w:t>
            </w:r>
          </w:p>
          <w:p w14:paraId="6E4D8ADF">
            <w:pPr>
              <w:ind w:firstLine="480" w:firstLineChars="200"/>
              <w:rPr>
                <w:sz w:val="24"/>
                <w:szCs w:val="24"/>
              </w:rPr>
            </w:pPr>
            <w:r>
              <w:rPr>
                <w:rFonts w:hint="eastAsia"/>
                <w:sz w:val="24"/>
                <w:szCs w:val="24"/>
              </w:rPr>
              <w:t>（1）另行采购产生的货物差价损失（新采购价与原合同价款差额）；</w:t>
            </w:r>
          </w:p>
          <w:p w14:paraId="678326B8">
            <w:pPr>
              <w:ind w:firstLine="480" w:firstLineChars="200"/>
              <w:rPr>
                <w:sz w:val="24"/>
                <w:szCs w:val="24"/>
              </w:rPr>
            </w:pPr>
            <w:r>
              <w:rPr>
                <w:rFonts w:hint="eastAsia"/>
                <w:sz w:val="24"/>
                <w:szCs w:val="24"/>
              </w:rPr>
              <w:t>（2）项目延期产生的应急租赁、加急运输、重复招标评审等额外刚性支出；</w:t>
            </w:r>
          </w:p>
          <w:p w14:paraId="52772011">
            <w:pPr>
              <w:ind w:firstLine="480" w:firstLineChars="200"/>
              <w:rPr>
                <w:sz w:val="24"/>
                <w:szCs w:val="24"/>
              </w:rPr>
            </w:pPr>
            <w:r>
              <w:rPr>
                <w:rFonts w:hint="eastAsia"/>
                <w:sz w:val="24"/>
                <w:szCs w:val="24"/>
              </w:rPr>
              <w:t>（3）因供应商违约导致采购人向第三方支付的违约金、赔偿金；</w:t>
            </w:r>
          </w:p>
          <w:p w14:paraId="300D9F7C">
            <w:pPr>
              <w:ind w:firstLine="480" w:firstLineChars="200"/>
              <w:rPr>
                <w:sz w:val="24"/>
                <w:szCs w:val="24"/>
              </w:rPr>
            </w:pPr>
            <w:r>
              <w:rPr>
                <w:rFonts w:hint="eastAsia"/>
                <w:sz w:val="24"/>
                <w:szCs w:val="24"/>
              </w:rPr>
              <w:t>（4）直接财产沉没损失（前期场地改造、技术对接投入等）；</w:t>
            </w:r>
          </w:p>
          <w:p w14:paraId="635306C9">
            <w:pPr>
              <w:ind w:firstLine="480" w:firstLineChars="200"/>
              <w:rPr>
                <w:sz w:val="24"/>
                <w:szCs w:val="24"/>
              </w:rPr>
            </w:pPr>
            <w:r>
              <w:rPr>
                <w:rFonts w:hint="eastAsia"/>
                <w:sz w:val="24"/>
                <w:szCs w:val="24"/>
              </w:rPr>
              <w:t>（5）采购人维权合理开支：催告公证费、诉讼费、仲裁费、财产保全费、保全担保保险费、合理律师费、差旅费、鉴定评估费。</w:t>
            </w:r>
          </w:p>
          <w:p w14:paraId="14A213F8">
            <w:pPr>
              <w:ind w:firstLine="480" w:firstLineChars="200"/>
              <w:rPr>
                <w:sz w:val="24"/>
                <w:szCs w:val="24"/>
              </w:rPr>
            </w:pPr>
            <w:r>
              <w:rPr>
                <w:rFonts w:hint="eastAsia"/>
                <w:sz w:val="24"/>
                <w:szCs w:val="24"/>
              </w:rPr>
              <w:t>三、合同解除后，采购人有权：</w:t>
            </w:r>
          </w:p>
          <w:p w14:paraId="0D1AA5F1">
            <w:pPr>
              <w:ind w:firstLine="480" w:firstLineChars="200"/>
              <w:rPr>
                <w:sz w:val="24"/>
                <w:szCs w:val="24"/>
              </w:rPr>
            </w:pPr>
            <w:r>
              <w:rPr>
                <w:rFonts w:hint="eastAsia"/>
                <w:sz w:val="24"/>
                <w:szCs w:val="24"/>
              </w:rPr>
              <w:t>（1）自行通过其他渠道采购替代货物、服务；</w:t>
            </w:r>
          </w:p>
          <w:p w14:paraId="618C84FD">
            <w:pPr>
              <w:ind w:firstLine="480" w:firstLineChars="200"/>
              <w:rPr>
                <w:sz w:val="24"/>
                <w:szCs w:val="24"/>
              </w:rPr>
            </w:pPr>
            <w:r>
              <w:rPr>
                <w:rFonts w:hint="eastAsia"/>
                <w:sz w:val="24"/>
                <w:szCs w:val="24"/>
              </w:rPr>
              <w:t>（2）向</w:t>
            </w:r>
            <w:r>
              <w:rPr>
                <w:sz w:val="24"/>
                <w:szCs w:val="24"/>
              </w:rPr>
              <w:t>成交供应商</w:t>
            </w:r>
            <w:r>
              <w:rPr>
                <w:rFonts w:hint="eastAsia"/>
                <w:sz w:val="24"/>
                <w:szCs w:val="24"/>
              </w:rPr>
              <w:t>全额追偿全部损失、违约金及对应的逾期付款违约金。</w:t>
            </w:r>
          </w:p>
          <w:p w14:paraId="32CB520B">
            <w:pPr>
              <w:ind w:firstLine="480" w:firstLineChars="200"/>
              <w:rPr>
                <w:sz w:val="24"/>
                <w:szCs w:val="24"/>
              </w:rPr>
            </w:pPr>
            <w:r>
              <w:rPr>
                <w:rFonts w:hint="eastAsia"/>
                <w:sz w:val="24"/>
                <w:szCs w:val="24"/>
              </w:rPr>
              <w:t>四、</w:t>
            </w:r>
            <w:r>
              <w:rPr>
                <w:sz w:val="24"/>
                <w:szCs w:val="24"/>
              </w:rPr>
              <w:t>成交供应商</w:t>
            </w:r>
            <w:r>
              <w:rPr>
                <w:rFonts w:hint="eastAsia"/>
                <w:sz w:val="24"/>
                <w:szCs w:val="24"/>
              </w:rPr>
              <w:t>构成根本违约拒绝供货的，采购人可依据本单位生效的供应商信用管理制度，将其纳入本单位不良供应商名录，按制度限定其参与本单位政府采购项目的年限；采购人有权将违约事实、证据书面报送政府采购财政监管部门，由财政监管部门依据《中华人民共和国政府采购法》《中华人民共和国政府采购法实施条例》独立作出处理。</w:t>
            </w:r>
          </w:p>
          <w:p w14:paraId="493A53B7">
            <w:pPr>
              <w:ind w:firstLine="480" w:firstLineChars="200"/>
              <w:rPr>
                <w:sz w:val="24"/>
                <w:szCs w:val="24"/>
              </w:rPr>
            </w:pPr>
            <w:r>
              <w:rPr>
                <w:rFonts w:hint="eastAsia"/>
                <w:sz w:val="24"/>
                <w:szCs w:val="24"/>
              </w:rPr>
              <w:t>五、除法定不可抗力情形外，</w:t>
            </w:r>
            <w:r>
              <w:rPr>
                <w:sz w:val="24"/>
                <w:szCs w:val="24"/>
              </w:rPr>
              <w:t>成交供应商</w:t>
            </w:r>
            <w:r>
              <w:rPr>
                <w:rFonts w:hint="eastAsia"/>
                <w:sz w:val="24"/>
                <w:szCs w:val="24"/>
              </w:rPr>
              <w:t>未按合同约定时限交货的，构成逾期供货。每逾期一日，按逾期供货部分货款金额万分之五计收逾期违约金，按自然日核算，不足1日按1日计算。</w:t>
            </w:r>
            <w:r>
              <w:rPr>
                <w:sz w:val="24"/>
                <w:szCs w:val="24"/>
              </w:rPr>
              <w:t>成交供应商</w:t>
            </w:r>
            <w:r>
              <w:rPr>
                <w:rFonts w:hint="eastAsia"/>
                <w:sz w:val="24"/>
                <w:szCs w:val="24"/>
              </w:rPr>
              <w:t>支付逾期违约金后，仍需继续履行供货义务。</w:t>
            </w:r>
            <w:r>
              <w:rPr>
                <w:sz w:val="24"/>
                <w:szCs w:val="24"/>
              </w:rPr>
              <w:t>成交供应商</w:t>
            </w:r>
            <w:r>
              <w:rPr>
                <w:rFonts w:hint="eastAsia"/>
                <w:sz w:val="24"/>
                <w:szCs w:val="24"/>
              </w:rPr>
              <w:t>自身经营困难、上游供货违约、资金周转不足、生产计划失误等情形，不属于不可抗力，不得据此减免违约责任。</w:t>
            </w:r>
          </w:p>
          <w:p w14:paraId="7A32B930">
            <w:pPr>
              <w:ind w:firstLine="480" w:firstLineChars="200"/>
              <w:rPr>
                <w:sz w:val="24"/>
                <w:szCs w:val="24"/>
              </w:rPr>
            </w:pPr>
            <w:r>
              <w:rPr>
                <w:rFonts w:hint="eastAsia"/>
                <w:sz w:val="24"/>
                <w:szCs w:val="24"/>
              </w:rPr>
              <w:t>六、逾期供货违约金累计最高限额为合同总价款的5%，违约金达到上限后，双方确认违约金金额，采购人可直接从应付货款抵扣，货款不足的由</w:t>
            </w:r>
            <w:r>
              <w:rPr>
                <w:sz w:val="24"/>
                <w:szCs w:val="24"/>
              </w:rPr>
              <w:t>成交供应商</w:t>
            </w:r>
            <w:r>
              <w:rPr>
                <w:rFonts w:hint="eastAsia"/>
                <w:sz w:val="24"/>
                <w:szCs w:val="24"/>
              </w:rPr>
              <w:t>补足；逾期违约金累计达到该上限的，采购人有权按照本条款第一条约定行使合同解除权并追究根本违约相关责任。</w:t>
            </w:r>
          </w:p>
        </w:tc>
        <w:tc>
          <w:tcPr>
            <w:tcW w:w="851" w:type="dxa"/>
            <w:tcMar>
              <w:top w:w="60" w:type="dxa"/>
              <w:left w:w="120" w:type="dxa"/>
              <w:bottom w:w="30" w:type="dxa"/>
              <w:right w:w="120" w:type="dxa"/>
            </w:tcMar>
            <w:vAlign w:val="center"/>
          </w:tcPr>
          <w:p w14:paraId="569932D0">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实质性条款</w:t>
            </w:r>
          </w:p>
        </w:tc>
      </w:tr>
      <w:bookmarkEnd w:id="25"/>
    </w:tbl>
    <w:p w14:paraId="4F9C48AC">
      <w:pPr>
        <w:spacing w:before="380" w:after="140"/>
        <w:jc w:val="center"/>
        <w:outlineLvl w:val="0"/>
        <w:rPr>
          <w:rFonts w:asciiTheme="majorEastAsia" w:hAnsiTheme="majorEastAsia" w:eastAsiaTheme="majorEastAsia" w:cstheme="majorEastAsia"/>
          <w:color w:val="000000" w:themeColor="text1"/>
        </w:rPr>
      </w:pPr>
      <w:r>
        <w:rPr>
          <w:rFonts w:hint="eastAsia" w:asciiTheme="majorEastAsia" w:hAnsiTheme="majorEastAsia" w:eastAsiaTheme="majorEastAsia" w:cstheme="majorEastAsia"/>
          <w:b/>
          <w:sz w:val="36"/>
        </w:rPr>
        <w:br w:type="column"/>
      </w:r>
      <w:r>
        <w:rPr>
          <w:rFonts w:hint="eastAsia" w:asciiTheme="majorEastAsia" w:hAnsiTheme="majorEastAsia" w:eastAsiaTheme="majorEastAsia" w:cstheme="majorEastAsia"/>
          <w:b/>
          <w:color w:val="000000" w:themeColor="text1"/>
          <w:sz w:val="36"/>
        </w:rPr>
        <w:t>第四章 响应文件（格式）</w:t>
      </w:r>
      <w:bookmarkEnd w:id="26"/>
      <w:bookmarkEnd w:id="27"/>
    </w:p>
    <w:p w14:paraId="33E2F80F">
      <w:pPr>
        <w:spacing w:before="120" w:after="120"/>
        <w:jc w:val="center"/>
        <w:rPr>
          <w:rFonts w:asciiTheme="majorEastAsia" w:hAnsiTheme="majorEastAsia" w:eastAsiaTheme="majorEastAsia" w:cstheme="majorEastAsia"/>
          <w:color w:val="000000" w:themeColor="text1"/>
          <w:sz w:val="32"/>
          <w:szCs w:val="32"/>
        </w:rPr>
      </w:pPr>
      <w:r>
        <w:rPr>
          <w:rFonts w:hint="eastAsia" w:asciiTheme="majorEastAsia" w:hAnsiTheme="majorEastAsia" w:eastAsiaTheme="majorEastAsia" w:cstheme="majorEastAsia"/>
          <w:color w:val="000000" w:themeColor="text1"/>
          <w:sz w:val="32"/>
          <w:szCs w:val="32"/>
        </w:rPr>
        <w:t>封面</w:t>
      </w:r>
    </w:p>
    <w:p w14:paraId="09B86885">
      <w:pPr>
        <w:spacing w:before="120" w:after="120"/>
        <w:jc w:val="center"/>
        <w:rPr>
          <w:rFonts w:asciiTheme="majorEastAsia" w:hAnsiTheme="majorEastAsia" w:eastAsiaTheme="majorEastAsia" w:cstheme="majorEastAsia"/>
          <w:color w:val="000000" w:themeColor="text1"/>
          <w:sz w:val="32"/>
          <w:szCs w:val="32"/>
        </w:rPr>
      </w:pPr>
      <w:r>
        <w:rPr>
          <w:rFonts w:hint="eastAsia" w:asciiTheme="majorEastAsia" w:hAnsiTheme="majorEastAsia" w:eastAsiaTheme="majorEastAsia" w:cstheme="majorEastAsia"/>
          <w:color w:val="000000" w:themeColor="text1"/>
          <w:sz w:val="32"/>
          <w:szCs w:val="32"/>
        </w:rPr>
        <w:t>正 / 副本</w:t>
      </w:r>
    </w:p>
    <w:p w14:paraId="262C6E87">
      <w:pPr>
        <w:spacing w:before="120" w:after="120"/>
        <w:jc w:val="center"/>
        <w:rPr>
          <w:rFonts w:asciiTheme="majorEastAsia" w:hAnsiTheme="majorEastAsia" w:eastAsiaTheme="majorEastAsia" w:cstheme="majorEastAsia"/>
          <w:sz w:val="32"/>
          <w:szCs w:val="32"/>
        </w:rPr>
      </w:pPr>
    </w:p>
    <w:p w14:paraId="7CB23D32">
      <w:pPr>
        <w:spacing w:before="120" w:after="120"/>
        <w:jc w:val="center"/>
        <w:rPr>
          <w:rFonts w:asciiTheme="majorEastAsia" w:hAnsiTheme="majorEastAsia" w:eastAsiaTheme="majorEastAsia" w:cstheme="majorEastAsia"/>
          <w:sz w:val="32"/>
          <w:szCs w:val="32"/>
        </w:rPr>
      </w:pPr>
      <w:r>
        <w:rPr>
          <w:rFonts w:hint="eastAsia" w:asciiTheme="majorEastAsia" w:hAnsiTheme="majorEastAsia" w:eastAsiaTheme="majorEastAsia" w:cstheme="majorEastAsia"/>
          <w:sz w:val="48"/>
          <w:szCs w:val="48"/>
        </w:rPr>
        <w:t>响应文件</w:t>
      </w:r>
      <w:r>
        <w:rPr>
          <w:rFonts w:hint="eastAsia" w:asciiTheme="majorEastAsia" w:hAnsiTheme="majorEastAsia" w:eastAsiaTheme="majorEastAsia" w:cstheme="majorEastAsia"/>
          <w:sz w:val="48"/>
          <w:szCs w:val="48"/>
        </w:rPr>
        <w:br w:type="textWrapping"/>
      </w:r>
    </w:p>
    <w:p w14:paraId="0D1E851A">
      <w:pPr>
        <w:spacing w:before="120" w:after="12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项目名称：</w:t>
      </w:r>
    </w:p>
    <w:p w14:paraId="5DE28FB6">
      <w:pPr>
        <w:spacing w:before="120" w:after="120"/>
        <w:jc w:val="left"/>
        <w:rPr>
          <w:rFonts w:asciiTheme="majorEastAsia" w:hAnsiTheme="majorEastAsia" w:eastAsiaTheme="majorEastAsia" w:cstheme="majorEastAsia"/>
          <w:b/>
          <w:bCs/>
        </w:rPr>
      </w:pPr>
      <w:r>
        <w:rPr>
          <w:rFonts w:hint="eastAsia" w:asciiTheme="majorEastAsia" w:hAnsiTheme="majorEastAsia" w:eastAsiaTheme="majorEastAsia" w:cstheme="majorEastAsia"/>
          <w:b/>
          <w:bCs/>
          <w:sz w:val="32"/>
          <w:szCs w:val="32"/>
        </w:rPr>
        <w:t>项目编号：</w:t>
      </w:r>
      <w:r>
        <w:rPr>
          <w:rFonts w:hint="eastAsia" w:asciiTheme="majorEastAsia" w:hAnsiTheme="majorEastAsia" w:eastAsiaTheme="majorEastAsia" w:cstheme="majorEastAsia"/>
          <w:b/>
          <w:bCs/>
          <w:sz w:val="32"/>
          <w:szCs w:val="32"/>
        </w:rPr>
        <w:br w:type="textWrapping"/>
      </w:r>
      <w:r>
        <w:rPr>
          <w:rFonts w:hint="eastAsia" w:asciiTheme="majorEastAsia" w:hAnsiTheme="majorEastAsia" w:eastAsiaTheme="majorEastAsia" w:cstheme="majorEastAsia"/>
          <w:b/>
          <w:bCs/>
          <w:sz w:val="32"/>
          <w:szCs w:val="32"/>
        </w:rPr>
        <w:t>供应商：</w:t>
      </w:r>
      <w:r>
        <w:rPr>
          <w:rFonts w:hint="eastAsia" w:asciiTheme="majorEastAsia" w:hAnsiTheme="majorEastAsia" w:eastAsiaTheme="majorEastAsia" w:cstheme="majorEastAsia"/>
          <w:b/>
          <w:bCs/>
          <w:sz w:val="32"/>
          <w:szCs w:val="32"/>
        </w:rPr>
        <w:br w:type="textWrapping"/>
      </w:r>
      <w:r>
        <w:rPr>
          <w:rFonts w:hint="eastAsia" w:asciiTheme="majorEastAsia" w:hAnsiTheme="majorEastAsia" w:eastAsiaTheme="majorEastAsia" w:cstheme="majorEastAsia"/>
          <w:b/>
          <w:bCs/>
          <w:sz w:val="32"/>
          <w:szCs w:val="32"/>
        </w:rPr>
        <w:t>地址：</w:t>
      </w:r>
      <w:r>
        <w:rPr>
          <w:rFonts w:hint="eastAsia" w:asciiTheme="majorEastAsia" w:hAnsiTheme="majorEastAsia" w:eastAsiaTheme="majorEastAsia" w:cstheme="majorEastAsia"/>
          <w:b/>
          <w:bCs/>
          <w:sz w:val="32"/>
          <w:szCs w:val="32"/>
        </w:rPr>
        <w:br w:type="textWrapping"/>
      </w:r>
      <w:r>
        <w:rPr>
          <w:rFonts w:hint="eastAsia" w:asciiTheme="majorEastAsia" w:hAnsiTheme="majorEastAsia" w:eastAsiaTheme="majorEastAsia" w:cstheme="majorEastAsia"/>
          <w:b/>
          <w:bCs/>
          <w:sz w:val="32"/>
          <w:szCs w:val="32"/>
        </w:rPr>
        <w:t>联系人：</w:t>
      </w:r>
      <w:r>
        <w:rPr>
          <w:rFonts w:hint="eastAsia" w:asciiTheme="majorEastAsia" w:hAnsiTheme="majorEastAsia" w:eastAsiaTheme="majorEastAsia" w:cstheme="majorEastAsia"/>
          <w:b/>
          <w:bCs/>
          <w:sz w:val="32"/>
          <w:szCs w:val="32"/>
        </w:rPr>
        <w:br w:type="textWrapping"/>
      </w:r>
      <w:r>
        <w:rPr>
          <w:rFonts w:hint="eastAsia" w:asciiTheme="majorEastAsia" w:hAnsiTheme="majorEastAsia" w:eastAsiaTheme="majorEastAsia" w:cstheme="majorEastAsia"/>
          <w:b/>
          <w:bCs/>
          <w:sz w:val="32"/>
          <w:szCs w:val="32"/>
        </w:rPr>
        <w:t>联系电话：</w:t>
      </w:r>
    </w:p>
    <w:p w14:paraId="3D2F5674">
      <w:pPr>
        <w:spacing w:before="320" w:after="120"/>
        <w:jc w:val="center"/>
        <w:outlineLvl w:val="1"/>
        <w:rPr>
          <w:rFonts w:asciiTheme="majorEastAsia" w:hAnsiTheme="majorEastAsia" w:eastAsiaTheme="majorEastAsia" w:cstheme="majorEastAsia"/>
        </w:rPr>
      </w:pPr>
      <w:bookmarkStart w:id="28" w:name="heading_22"/>
      <w:r>
        <w:rPr>
          <w:rFonts w:hint="eastAsia" w:asciiTheme="majorEastAsia" w:hAnsiTheme="majorEastAsia" w:eastAsiaTheme="majorEastAsia" w:cstheme="majorEastAsia"/>
          <w:b/>
          <w:sz w:val="32"/>
        </w:rPr>
        <w:br w:type="column"/>
      </w:r>
      <w:r>
        <w:rPr>
          <w:rFonts w:hint="eastAsia" w:asciiTheme="majorEastAsia" w:hAnsiTheme="majorEastAsia" w:eastAsiaTheme="majorEastAsia" w:cstheme="majorEastAsia"/>
          <w:b/>
          <w:sz w:val="36"/>
          <w:szCs w:val="24"/>
        </w:rPr>
        <w:t>目录</w:t>
      </w:r>
      <w:bookmarkEnd w:id="28"/>
    </w:p>
    <w:p w14:paraId="3341CE85">
      <w:pPr>
        <w:spacing w:before="120" w:after="120"/>
        <w:jc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（自拟）</w:t>
      </w:r>
    </w:p>
    <w:p w14:paraId="7A02447C">
      <w:pPr>
        <w:spacing w:before="320" w:after="120"/>
        <w:jc w:val="center"/>
        <w:outlineLvl w:val="1"/>
        <w:rPr>
          <w:rFonts w:asciiTheme="majorEastAsia" w:hAnsiTheme="majorEastAsia" w:eastAsiaTheme="majorEastAsia" w:cstheme="majorEastAsia"/>
        </w:rPr>
      </w:pPr>
      <w:bookmarkStart w:id="29" w:name="heading_23"/>
      <w:r>
        <w:rPr>
          <w:rFonts w:hint="eastAsia" w:asciiTheme="majorEastAsia" w:hAnsiTheme="majorEastAsia" w:eastAsiaTheme="majorEastAsia" w:cstheme="majorEastAsia"/>
          <w:b/>
          <w:sz w:val="32"/>
        </w:rPr>
        <w:br w:type="column"/>
      </w:r>
      <w:r>
        <w:rPr>
          <w:rFonts w:hint="eastAsia" w:asciiTheme="majorEastAsia" w:hAnsiTheme="majorEastAsia" w:eastAsiaTheme="majorEastAsia" w:cstheme="majorEastAsia"/>
          <w:b/>
          <w:sz w:val="32"/>
        </w:rPr>
        <w:t>一、响应函</w:t>
      </w:r>
      <w:bookmarkEnd w:id="29"/>
    </w:p>
    <w:p w14:paraId="73B14A98">
      <w:pPr>
        <w:contextualSpacing/>
        <w:rPr>
          <w:rFonts w:asciiTheme="majorEastAsia" w:hAnsiTheme="majorEastAsia" w:eastAsiaTheme="majorEastAsia" w:cstheme="majorEastAsia"/>
          <w:sz w:val="24"/>
          <w:szCs w:val="24"/>
        </w:rPr>
      </w:pPr>
      <w:bookmarkStart w:id="30" w:name="heading_24"/>
      <w:r>
        <w:rPr>
          <w:rFonts w:hint="eastAsia" w:asciiTheme="majorEastAsia" w:hAnsiTheme="majorEastAsia" w:eastAsiaTheme="majorEastAsia" w:cstheme="majorEastAsia"/>
          <w:sz w:val="24"/>
          <w:szCs w:val="24"/>
        </w:rPr>
        <w:t>致：采购人名称</w:t>
      </w:r>
    </w:p>
    <w:p w14:paraId="3470031C">
      <w:pPr>
        <w:ind w:firstLine="48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根据贵方</w:t>
      </w:r>
      <w:r>
        <w:rPr>
          <w:rFonts w:hint="eastAsia" w:asciiTheme="majorEastAsia" w:hAnsiTheme="majorEastAsia" w:eastAsiaTheme="majorEastAsia" w:cstheme="majorEastAsia"/>
          <w:sz w:val="24"/>
          <w:szCs w:val="24"/>
          <w:u w:val="single"/>
        </w:rPr>
        <w:t xml:space="preserve">（项目名称 ）             </w:t>
      </w:r>
      <w:r>
        <w:rPr>
          <w:rFonts w:hint="eastAsia" w:asciiTheme="majorEastAsia" w:hAnsiTheme="majorEastAsia" w:eastAsiaTheme="majorEastAsia" w:cstheme="majorEastAsia"/>
          <w:sz w:val="24"/>
          <w:szCs w:val="24"/>
        </w:rPr>
        <w:t>项目（项目编号：</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rPr>
        <w:t xml:space="preserve">）的遴选采购公告，签字代表 </w:t>
      </w:r>
      <w:r>
        <w:rPr>
          <w:rFonts w:hint="eastAsia" w:asciiTheme="majorEastAsia" w:hAnsiTheme="majorEastAsia" w:eastAsiaTheme="majorEastAsia" w:cstheme="majorEastAsia"/>
          <w:sz w:val="24"/>
          <w:szCs w:val="24"/>
          <w:u w:val="single"/>
        </w:rPr>
        <w:t xml:space="preserve">          （姓名）</w:t>
      </w:r>
      <w:r>
        <w:rPr>
          <w:rFonts w:hint="eastAsia" w:asciiTheme="majorEastAsia" w:hAnsiTheme="majorEastAsia" w:eastAsiaTheme="majorEastAsia" w:cstheme="majorEastAsia"/>
          <w:sz w:val="24"/>
          <w:szCs w:val="24"/>
        </w:rPr>
        <w:t>经正式授权并代表供应商</w:t>
      </w:r>
      <w:r>
        <w:rPr>
          <w:rFonts w:hint="eastAsia" w:asciiTheme="majorEastAsia" w:hAnsiTheme="majorEastAsia" w:eastAsiaTheme="majorEastAsia" w:cstheme="majorEastAsia"/>
          <w:sz w:val="24"/>
          <w:szCs w:val="24"/>
          <w:u w:val="single"/>
        </w:rPr>
        <w:t xml:space="preserve">                 （供应商名称）</w:t>
      </w:r>
      <w:r>
        <w:rPr>
          <w:rFonts w:hint="eastAsia" w:asciiTheme="majorEastAsia" w:hAnsiTheme="majorEastAsia" w:eastAsiaTheme="majorEastAsia" w:cstheme="majorEastAsia"/>
          <w:sz w:val="24"/>
          <w:szCs w:val="24"/>
        </w:rPr>
        <w:t>提交报价文件。</w:t>
      </w:r>
    </w:p>
    <w:p w14:paraId="63CE0F57">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据此函，我方宣布同意如下：</w:t>
      </w:r>
    </w:p>
    <w:p w14:paraId="1660A3F5">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单位自愿参加本次采购活动，严格遵守《中华人民共和国政府采购法》及相关法律法规，依法诚信经营，无条件遵守本次政府采购活动的各项规定。我单位郑重承诺，本单位符合《中华人民共和国政府采购法》第二十二条规定的条件：</w:t>
      </w:r>
    </w:p>
    <w:p w14:paraId="1DDBBC32">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我单位具有符合采购文件资格要求独立承担民事责任的能力。</w:t>
      </w:r>
    </w:p>
    <w:p w14:paraId="25745D0F">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我单位具有符合采购文件资格要求的财务状况报告。</w:t>
      </w:r>
    </w:p>
    <w:p w14:paraId="34B9A9FD">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我单位具有符合采购文件资格要求的依法缴纳税收和社会保障记录的良好记录。</w:t>
      </w:r>
    </w:p>
    <w:p w14:paraId="4BBED939">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我单位具有符合采购文件资格要求履行合同所必需的设备和专业技术能力。</w:t>
      </w:r>
    </w:p>
    <w:p w14:paraId="6C71DF05">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参加政府采购活动前三年内，在经营活动中没有重大违法记录。</w:t>
      </w:r>
    </w:p>
    <w:p w14:paraId="2F3DC597">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若我单位承诺不实，自愿承担提供虚假材料谋取中标、成交的法律责任。</w:t>
      </w:r>
    </w:p>
    <w:p w14:paraId="36B9BD57">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1.我方已详细审查全部“采购文件”，包括修改文件（如有的话）以及全部参考资料和有关附件，已经了解我方对于采购文件、采购过程、采购结果有依法进行询问、质疑、投诉的权利及相关渠道和要求。</w:t>
      </w:r>
    </w:p>
    <w:p w14:paraId="38A5FB00">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2.我方在报价之前已经完全理解并接受采购文件的各项规定和要求，对采购文件的合理性、合法性不再有异议。</w:t>
      </w:r>
    </w:p>
    <w:p w14:paraId="16C3EF90">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3.本报价有效期自报价截止之日起 </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rPr>
        <w:t xml:space="preserve"> 日历天。</w:t>
      </w:r>
    </w:p>
    <w:p w14:paraId="6A41F1A0">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4.如中标，本报价文件至本项目合同履行完毕止均保持有效，我方将按“采购文件”及政府采购法律、法规的规定履行合同责任和义务。</w:t>
      </w:r>
    </w:p>
    <w:p w14:paraId="5883F413">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5.我方同意按照贵方要求提供与报价有关的一切数据或者资料。</w:t>
      </w:r>
    </w:p>
    <w:p w14:paraId="4D649C14">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6.我方向贵方提交的所有报价文件、资料都是准确的和真实的。</w:t>
      </w:r>
    </w:p>
    <w:p w14:paraId="1BAF8235">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7.以上事项如有虚假或者隐瞒，我方愿意承担一切后果，并不再寻求任何旨在减轻或者免除法律责任的辩解。</w:t>
      </w:r>
    </w:p>
    <w:p w14:paraId="1BD46EA6">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8.根据《中华人民共和国政府采购法实施条例》第五十条要求对政府采购合同进行公告，但政府采购合同中涉及国家秘密、商业秘密的内容除外。我方就对本次报价文件进行注明如下：（两项内容中必须选择一项）</w:t>
      </w:r>
    </w:p>
    <w:p w14:paraId="48C6BAFF">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□我方本次报价文件内容中未涉及商业秘密；</w:t>
      </w:r>
    </w:p>
    <w:p w14:paraId="196EB968">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□我方本次报价文件涉及商业秘密的内容有：                        </w:t>
      </w:r>
    </w:p>
    <w:p w14:paraId="4C4E04A3">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9.与本报价有关的一切正式往来信函请寄：</w:t>
      </w:r>
    </w:p>
    <w:p w14:paraId="53B40BFF">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地址：          邮编：            </w:t>
      </w:r>
    </w:p>
    <w:p w14:paraId="3626DEC0">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电话：        传真：          </w:t>
      </w:r>
    </w:p>
    <w:p w14:paraId="38364E8F">
      <w:pPr>
        <w:ind w:firstLine="480" w:firstLineChars="200"/>
        <w:contextualSpacing/>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p>
    <w:p w14:paraId="64B439A2">
      <w:pPr>
        <w:pStyle w:val="7"/>
        <w:contextualSpacing/>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p>
    <w:p w14:paraId="71FD4496">
      <w:pPr>
        <w:pStyle w:val="7"/>
        <w:contextualSpacing/>
        <w:jc w:val="righ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供应商名称（盖章）：</w:t>
      </w:r>
    </w:p>
    <w:p w14:paraId="46701175">
      <w:pPr>
        <w:pStyle w:val="7"/>
        <w:contextualSpacing/>
        <w:jc w:val="righ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日期：      年    月     日</w:t>
      </w:r>
    </w:p>
    <w:p w14:paraId="18180C82">
      <w:pPr>
        <w:spacing w:before="320" w:after="120"/>
        <w:jc w:val="center"/>
        <w:outlineLvl w:val="1"/>
        <w:rPr>
          <w:rFonts w:asciiTheme="majorEastAsia" w:hAnsiTheme="majorEastAsia" w:eastAsiaTheme="majorEastAsia" w:cstheme="majorEastAsia"/>
        </w:rPr>
      </w:pPr>
      <w:r>
        <w:rPr>
          <w:rFonts w:hint="eastAsia" w:asciiTheme="majorEastAsia" w:hAnsiTheme="majorEastAsia" w:eastAsiaTheme="majorEastAsia" w:cstheme="majorEastAsia"/>
          <w:b/>
          <w:sz w:val="32"/>
        </w:rPr>
        <w:br w:type="column"/>
      </w:r>
      <w:r>
        <w:rPr>
          <w:rFonts w:hint="eastAsia" w:asciiTheme="majorEastAsia" w:hAnsiTheme="majorEastAsia" w:eastAsiaTheme="majorEastAsia" w:cstheme="majorEastAsia"/>
          <w:b/>
          <w:sz w:val="32"/>
        </w:rPr>
        <w:t>二、报价表</w:t>
      </w:r>
      <w:bookmarkEnd w:id="30"/>
    </w:p>
    <w:p w14:paraId="7C782357">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项目名称：</w:t>
      </w:r>
    </w:p>
    <w:p w14:paraId="23CE3B0F">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项目编号：</w:t>
      </w:r>
    </w:p>
    <w:p w14:paraId="084FF8E0">
      <w:pPr>
        <w:spacing w:before="120" w:after="120"/>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单位：%</w:t>
      </w:r>
    </w:p>
    <w:tbl>
      <w:tblPr>
        <w:tblStyle w:val="16"/>
        <w:tblW w:w="99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07"/>
        <w:gridCol w:w="3041"/>
        <w:gridCol w:w="2178"/>
        <w:gridCol w:w="1932"/>
        <w:gridCol w:w="1843"/>
      </w:tblGrid>
      <w:tr w14:paraId="6CC4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3" w:hRule="atLeast"/>
        </w:trPr>
        <w:tc>
          <w:tcPr>
            <w:tcW w:w="907" w:type="dxa"/>
            <w:tcMar>
              <w:top w:w="60" w:type="dxa"/>
              <w:left w:w="120" w:type="dxa"/>
              <w:bottom w:w="30" w:type="dxa"/>
              <w:right w:w="120" w:type="dxa"/>
            </w:tcMar>
            <w:vAlign w:val="center"/>
          </w:tcPr>
          <w:p w14:paraId="74422C33">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序号</w:t>
            </w:r>
          </w:p>
        </w:tc>
        <w:tc>
          <w:tcPr>
            <w:tcW w:w="3041" w:type="dxa"/>
            <w:tcMar>
              <w:top w:w="60" w:type="dxa"/>
              <w:left w:w="120" w:type="dxa"/>
              <w:bottom w:w="30" w:type="dxa"/>
              <w:right w:w="120" w:type="dxa"/>
            </w:tcMar>
            <w:vAlign w:val="center"/>
          </w:tcPr>
          <w:p w14:paraId="684EDD5D">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标的名称</w:t>
            </w:r>
          </w:p>
        </w:tc>
        <w:tc>
          <w:tcPr>
            <w:tcW w:w="2178" w:type="dxa"/>
            <w:tcMar>
              <w:top w:w="60" w:type="dxa"/>
              <w:left w:w="120" w:type="dxa"/>
              <w:bottom w:w="30" w:type="dxa"/>
              <w:right w:w="120" w:type="dxa"/>
            </w:tcMar>
            <w:vAlign w:val="center"/>
          </w:tcPr>
          <w:p w14:paraId="168D93AF">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工时优惠率</w:t>
            </w:r>
          </w:p>
        </w:tc>
        <w:tc>
          <w:tcPr>
            <w:tcW w:w="1932" w:type="dxa"/>
            <w:tcMar>
              <w:top w:w="60" w:type="dxa"/>
              <w:left w:w="120" w:type="dxa"/>
              <w:bottom w:w="30" w:type="dxa"/>
              <w:right w:w="120" w:type="dxa"/>
            </w:tcMar>
            <w:vAlign w:val="center"/>
          </w:tcPr>
          <w:p w14:paraId="7382502E">
            <w:pPr>
              <w:spacing w:before="120" w:after="120"/>
              <w:jc w:val="center"/>
              <w:rPr>
                <w:rFonts w:asciiTheme="majorEastAsia" w:hAnsiTheme="majorEastAsia" w:eastAsiaTheme="majorEastAsia" w:cstheme="majorEastAsia"/>
                <w:sz w:val="24"/>
                <w:szCs w:val="24"/>
              </w:rPr>
            </w:pPr>
            <w:bookmarkStart w:id="31" w:name="OLE_LINK4"/>
            <w:r>
              <w:rPr>
                <w:rFonts w:hint="eastAsia" w:asciiTheme="majorEastAsia" w:hAnsiTheme="majorEastAsia" w:eastAsiaTheme="majorEastAsia" w:cstheme="majorEastAsia"/>
                <w:sz w:val="24"/>
                <w:szCs w:val="24"/>
              </w:rPr>
              <w:t>零配件优惠率</w:t>
            </w:r>
            <w:bookmarkEnd w:id="31"/>
          </w:p>
        </w:tc>
        <w:tc>
          <w:tcPr>
            <w:tcW w:w="1843" w:type="dxa"/>
            <w:tcMar>
              <w:top w:w="60" w:type="dxa"/>
              <w:left w:w="120" w:type="dxa"/>
              <w:bottom w:w="30" w:type="dxa"/>
              <w:right w:w="120" w:type="dxa"/>
            </w:tcMar>
            <w:vAlign w:val="center"/>
          </w:tcPr>
          <w:p w14:paraId="28A6BCA7">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备注</w:t>
            </w:r>
          </w:p>
        </w:tc>
      </w:tr>
      <w:tr w14:paraId="1DFD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2" w:hRule="atLeast"/>
        </w:trPr>
        <w:tc>
          <w:tcPr>
            <w:tcW w:w="907" w:type="dxa"/>
            <w:tcMar>
              <w:top w:w="60" w:type="dxa"/>
              <w:left w:w="120" w:type="dxa"/>
              <w:bottom w:w="30" w:type="dxa"/>
              <w:right w:w="120" w:type="dxa"/>
            </w:tcMar>
            <w:vAlign w:val="center"/>
          </w:tcPr>
          <w:p w14:paraId="31C12F04">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w:t>
            </w:r>
          </w:p>
        </w:tc>
        <w:tc>
          <w:tcPr>
            <w:tcW w:w="3041" w:type="dxa"/>
            <w:tcMar>
              <w:top w:w="60" w:type="dxa"/>
              <w:left w:w="120" w:type="dxa"/>
              <w:bottom w:w="30" w:type="dxa"/>
              <w:right w:w="120" w:type="dxa"/>
            </w:tcMar>
            <w:vAlign w:val="center"/>
          </w:tcPr>
          <w:p w14:paraId="2B403162">
            <w:pPr>
              <w:spacing w:before="120" w:after="120"/>
              <w:jc w:val="center"/>
              <w:rPr>
                <w:rFonts w:asciiTheme="majorEastAsia" w:hAnsiTheme="majorEastAsia" w:eastAsiaTheme="majorEastAsia" w:cstheme="majorEastAsia"/>
                <w:sz w:val="24"/>
                <w:szCs w:val="24"/>
              </w:rPr>
            </w:pPr>
          </w:p>
        </w:tc>
        <w:tc>
          <w:tcPr>
            <w:tcW w:w="2178" w:type="dxa"/>
            <w:tcMar>
              <w:top w:w="60" w:type="dxa"/>
              <w:left w:w="120" w:type="dxa"/>
              <w:bottom w:w="30" w:type="dxa"/>
              <w:right w:w="120" w:type="dxa"/>
            </w:tcMar>
            <w:vAlign w:val="center"/>
          </w:tcPr>
          <w:p w14:paraId="2B9FAC79">
            <w:pPr>
              <w:spacing w:before="120" w:after="120"/>
              <w:jc w:val="center"/>
              <w:rPr>
                <w:rFonts w:asciiTheme="majorEastAsia" w:hAnsiTheme="majorEastAsia" w:eastAsiaTheme="majorEastAsia" w:cstheme="majorEastAsia"/>
                <w:sz w:val="24"/>
                <w:szCs w:val="24"/>
              </w:rPr>
            </w:pPr>
          </w:p>
        </w:tc>
        <w:tc>
          <w:tcPr>
            <w:tcW w:w="1932" w:type="dxa"/>
            <w:tcMar>
              <w:top w:w="60" w:type="dxa"/>
              <w:left w:w="120" w:type="dxa"/>
              <w:bottom w:w="30" w:type="dxa"/>
              <w:right w:w="120" w:type="dxa"/>
            </w:tcMar>
            <w:vAlign w:val="center"/>
          </w:tcPr>
          <w:p w14:paraId="746303DA">
            <w:pPr>
              <w:spacing w:before="120" w:after="120"/>
              <w:jc w:val="center"/>
              <w:rPr>
                <w:rFonts w:asciiTheme="majorEastAsia" w:hAnsiTheme="majorEastAsia" w:eastAsiaTheme="majorEastAsia" w:cstheme="majorEastAsia"/>
                <w:sz w:val="24"/>
                <w:szCs w:val="24"/>
              </w:rPr>
            </w:pPr>
          </w:p>
        </w:tc>
        <w:tc>
          <w:tcPr>
            <w:tcW w:w="1843" w:type="dxa"/>
            <w:tcMar>
              <w:top w:w="60" w:type="dxa"/>
              <w:left w:w="120" w:type="dxa"/>
              <w:bottom w:w="30" w:type="dxa"/>
              <w:right w:w="120" w:type="dxa"/>
            </w:tcMar>
            <w:vAlign w:val="center"/>
          </w:tcPr>
          <w:p w14:paraId="1ADF05FD">
            <w:pPr>
              <w:spacing w:before="120" w:after="120"/>
              <w:jc w:val="center"/>
              <w:rPr>
                <w:rFonts w:asciiTheme="majorEastAsia" w:hAnsiTheme="majorEastAsia" w:eastAsiaTheme="majorEastAsia" w:cstheme="majorEastAsia"/>
                <w:sz w:val="24"/>
                <w:szCs w:val="24"/>
              </w:rPr>
            </w:pPr>
          </w:p>
        </w:tc>
      </w:tr>
      <w:tr w14:paraId="2FC5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3" w:hRule="atLeast"/>
        </w:trPr>
        <w:tc>
          <w:tcPr>
            <w:tcW w:w="9901" w:type="dxa"/>
            <w:gridSpan w:val="5"/>
            <w:tcMar>
              <w:top w:w="60" w:type="dxa"/>
              <w:left w:w="120" w:type="dxa"/>
              <w:bottom w:w="30" w:type="dxa"/>
              <w:right w:w="120" w:type="dxa"/>
            </w:tcMar>
            <w:vAlign w:val="center"/>
          </w:tcPr>
          <w:p w14:paraId="5BAC2FF2">
            <w:pP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综合优惠率：</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rPr>
              <w:t>%</w:t>
            </w:r>
          </w:p>
        </w:tc>
      </w:tr>
      <w:tr w14:paraId="5B84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3" w:hRule="atLeast"/>
        </w:trPr>
        <w:tc>
          <w:tcPr>
            <w:tcW w:w="9901" w:type="dxa"/>
            <w:gridSpan w:val="5"/>
            <w:tcMar>
              <w:top w:w="60" w:type="dxa"/>
              <w:left w:w="120" w:type="dxa"/>
              <w:bottom w:w="30" w:type="dxa"/>
              <w:right w:w="120" w:type="dxa"/>
            </w:tcMar>
          </w:tcPr>
          <w:p w14:paraId="25C85EE0">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履约期限：</w:t>
            </w:r>
            <w:r>
              <w:rPr>
                <w:rFonts w:hint="eastAsia" w:asciiTheme="majorEastAsia" w:hAnsiTheme="majorEastAsia" w:eastAsiaTheme="majorEastAsia" w:cstheme="majorEastAsia"/>
                <w:sz w:val="24"/>
                <w:szCs w:val="24"/>
                <w:u w:val="single"/>
                <w:bdr w:val="single" w:color="auto" w:sz="4" w:space="0"/>
              </w:rPr>
              <w:t xml:space="preserve">                    </w:t>
            </w:r>
          </w:p>
        </w:tc>
      </w:tr>
    </w:tbl>
    <w:p w14:paraId="5BAC0F85">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备注：综合优惠率=（工时费优惠率+零配件优惠率）/2,</w:t>
      </w:r>
      <w:r>
        <w:rPr>
          <w:rFonts w:hint="eastAsia"/>
        </w:rPr>
        <w:t xml:space="preserve"> </w:t>
      </w:r>
      <w:r>
        <w:rPr>
          <w:rFonts w:hint="eastAsia" w:asciiTheme="majorEastAsia" w:hAnsiTheme="majorEastAsia" w:eastAsiaTheme="majorEastAsia" w:cstheme="majorEastAsia"/>
          <w:sz w:val="24"/>
          <w:szCs w:val="24"/>
        </w:rPr>
        <w:t>工时优惠率≥20%、零配件优惠率≥20%,否则报价无效。</w:t>
      </w:r>
    </w:p>
    <w:p w14:paraId="459EEF79">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本表须加盖公章并由法定代表人 或代理人签字；涂改处必须签字盖章确认；单项、总价均不得高于限价，超标报价无效。</w:t>
      </w:r>
      <w:r>
        <w:rPr>
          <w:rFonts w:hint="eastAsia" w:asciiTheme="majorEastAsia" w:hAnsiTheme="majorEastAsia" w:eastAsiaTheme="majorEastAsia" w:cstheme="majorEastAsia"/>
          <w:sz w:val="24"/>
          <w:szCs w:val="24"/>
        </w:rPr>
        <w:br w:type="textWrapping"/>
      </w:r>
    </w:p>
    <w:p w14:paraId="49E86669">
      <w:pPr>
        <w:spacing w:before="120" w:after="120"/>
        <w:ind w:firstLine="480" w:firstLineChars="200"/>
        <w:jc w:val="left"/>
        <w:rPr>
          <w:rFonts w:asciiTheme="majorEastAsia" w:hAnsiTheme="majorEastAsia" w:eastAsiaTheme="majorEastAsia" w:cstheme="majorEastAsia"/>
          <w:sz w:val="24"/>
          <w:szCs w:val="24"/>
        </w:rPr>
      </w:pPr>
    </w:p>
    <w:p w14:paraId="0F82404F">
      <w:pPr>
        <w:spacing w:before="120" w:after="120"/>
        <w:ind w:firstLine="480" w:firstLineChars="200"/>
        <w:jc w:val="left"/>
        <w:rPr>
          <w:rFonts w:asciiTheme="majorEastAsia" w:hAnsiTheme="majorEastAsia" w:eastAsiaTheme="majorEastAsia" w:cstheme="majorEastAsia"/>
          <w:sz w:val="24"/>
          <w:szCs w:val="24"/>
        </w:rPr>
      </w:pPr>
    </w:p>
    <w:p w14:paraId="09D97F59">
      <w:pPr>
        <w:spacing w:before="120" w:after="120"/>
        <w:ind w:firstLine="480" w:firstLineChars="200"/>
        <w:jc w:val="left"/>
        <w:rPr>
          <w:rFonts w:asciiTheme="majorEastAsia" w:hAnsiTheme="majorEastAsia" w:eastAsiaTheme="majorEastAsia" w:cstheme="majorEastAsia"/>
          <w:sz w:val="24"/>
          <w:szCs w:val="24"/>
        </w:rPr>
      </w:pPr>
    </w:p>
    <w:p w14:paraId="3044CD6E">
      <w:pPr>
        <w:spacing w:before="120" w:after="120"/>
        <w:ind w:firstLine="480" w:firstLineChars="200"/>
        <w:jc w:val="left"/>
        <w:rPr>
          <w:rFonts w:asciiTheme="majorEastAsia" w:hAnsiTheme="majorEastAsia" w:eastAsiaTheme="majorEastAsia" w:cstheme="majorEastAsia"/>
          <w:sz w:val="24"/>
          <w:szCs w:val="24"/>
        </w:rPr>
      </w:pPr>
    </w:p>
    <w:p w14:paraId="506E602A">
      <w:pPr>
        <w:spacing w:before="120" w:after="120"/>
        <w:ind w:firstLine="480" w:firstLineChars="200"/>
        <w:jc w:val="right"/>
        <w:rPr>
          <w:rFonts w:asciiTheme="majorEastAsia" w:hAnsiTheme="majorEastAsia" w:eastAsiaTheme="majorEastAsia" w:cstheme="majorEastAsia"/>
          <w:sz w:val="24"/>
          <w:szCs w:val="24"/>
        </w:rPr>
      </w:pPr>
    </w:p>
    <w:p w14:paraId="288ACD5F">
      <w:pPr>
        <w:spacing w:before="120" w:after="120"/>
        <w:ind w:firstLine="480" w:firstLineChars="200"/>
        <w:jc w:val="right"/>
        <w:rPr>
          <w:rFonts w:asciiTheme="majorEastAsia" w:hAnsiTheme="majorEastAsia" w:eastAsiaTheme="majorEastAsia" w:cstheme="majorEastAsia"/>
        </w:rPr>
      </w:pPr>
      <w:r>
        <w:rPr>
          <w:rFonts w:hint="eastAsia" w:asciiTheme="majorEastAsia" w:hAnsiTheme="majorEastAsia" w:eastAsiaTheme="majorEastAsia" w:cstheme="majorEastAsia"/>
          <w:sz w:val="24"/>
          <w:szCs w:val="24"/>
        </w:rPr>
        <w:t>法定代表人或委托代理人签字：</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供应商名称（公章）：</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日期：            年           月           日</w:t>
      </w:r>
    </w:p>
    <w:p w14:paraId="19D8D61C">
      <w:pPr>
        <w:spacing w:before="320" w:after="120"/>
        <w:jc w:val="center"/>
        <w:outlineLvl w:val="1"/>
        <w:rPr>
          <w:rFonts w:asciiTheme="majorEastAsia" w:hAnsiTheme="majorEastAsia" w:eastAsiaTheme="majorEastAsia" w:cstheme="majorEastAsia"/>
          <w:b/>
          <w:color w:val="000000" w:themeColor="text1"/>
          <w:sz w:val="32"/>
        </w:rPr>
      </w:pPr>
      <w:bookmarkStart w:id="32" w:name="heading_25"/>
      <w:r>
        <w:rPr>
          <w:rFonts w:hint="eastAsia" w:asciiTheme="majorEastAsia" w:hAnsiTheme="majorEastAsia" w:eastAsiaTheme="majorEastAsia" w:cstheme="majorEastAsia"/>
          <w:b/>
          <w:sz w:val="32"/>
        </w:rPr>
        <w:br w:type="column"/>
      </w:r>
      <w:r>
        <w:rPr>
          <w:rFonts w:hint="eastAsia" w:asciiTheme="majorEastAsia" w:hAnsiTheme="majorEastAsia" w:eastAsiaTheme="majorEastAsia" w:cstheme="majorEastAsia"/>
          <w:b/>
          <w:color w:val="000000" w:themeColor="text1"/>
          <w:sz w:val="32"/>
        </w:rPr>
        <w:t>三、供应商资格证明文件</w:t>
      </w:r>
    </w:p>
    <w:p w14:paraId="08BB8741">
      <w:pPr>
        <w:jc w:val="center"/>
        <w:rPr>
          <w:color w:val="000000" w:themeColor="text1"/>
          <w:sz w:val="24"/>
          <w:szCs w:val="24"/>
        </w:rPr>
      </w:pPr>
      <w:r>
        <w:rPr>
          <w:rFonts w:hint="eastAsia"/>
          <w:color w:val="000000" w:themeColor="text1"/>
          <w:sz w:val="24"/>
          <w:szCs w:val="24"/>
        </w:rPr>
        <w:t>根据采购文件规定的资格要求提供</w:t>
      </w:r>
    </w:p>
    <w:p w14:paraId="684437B3">
      <w:pPr>
        <w:rPr>
          <w:color w:val="000000" w:themeColor="text1"/>
        </w:rPr>
      </w:pPr>
    </w:p>
    <w:p w14:paraId="3199ED84">
      <w:pPr>
        <w:rPr>
          <w:color w:val="000000" w:themeColor="text1"/>
        </w:rPr>
      </w:pPr>
    </w:p>
    <w:p w14:paraId="04D8E6AC">
      <w:pPr>
        <w:rPr>
          <w:color w:val="000000" w:themeColor="text1"/>
        </w:rPr>
      </w:pPr>
    </w:p>
    <w:p w14:paraId="1691650A">
      <w:pPr>
        <w:rPr>
          <w:color w:val="000000" w:themeColor="text1"/>
        </w:rPr>
      </w:pPr>
    </w:p>
    <w:p w14:paraId="382D7420">
      <w:pPr>
        <w:rPr>
          <w:color w:val="000000" w:themeColor="text1"/>
        </w:rPr>
      </w:pPr>
    </w:p>
    <w:p w14:paraId="7A7606FA">
      <w:pPr>
        <w:rPr>
          <w:color w:val="000000" w:themeColor="text1"/>
        </w:rPr>
      </w:pPr>
    </w:p>
    <w:p w14:paraId="1DBAFCFF">
      <w:pPr>
        <w:rPr>
          <w:color w:val="000000" w:themeColor="text1"/>
        </w:rPr>
      </w:pPr>
    </w:p>
    <w:p w14:paraId="0961CEBE">
      <w:pPr>
        <w:rPr>
          <w:color w:val="000000" w:themeColor="text1"/>
        </w:rPr>
      </w:pPr>
    </w:p>
    <w:p w14:paraId="756CF095">
      <w:pPr>
        <w:rPr>
          <w:color w:val="000000" w:themeColor="text1"/>
        </w:rPr>
      </w:pPr>
    </w:p>
    <w:p w14:paraId="2FAC09F4">
      <w:pPr>
        <w:rPr>
          <w:color w:val="000000" w:themeColor="text1"/>
        </w:rPr>
      </w:pPr>
    </w:p>
    <w:p w14:paraId="7DE5D2E4">
      <w:pPr>
        <w:rPr>
          <w:color w:val="000000" w:themeColor="text1"/>
        </w:rPr>
      </w:pPr>
    </w:p>
    <w:p w14:paraId="23E2D697">
      <w:pPr>
        <w:rPr>
          <w:color w:val="000000" w:themeColor="text1"/>
        </w:rPr>
      </w:pPr>
    </w:p>
    <w:p w14:paraId="0A6753EB">
      <w:pPr>
        <w:rPr>
          <w:color w:val="000000" w:themeColor="text1"/>
        </w:rPr>
      </w:pPr>
    </w:p>
    <w:p w14:paraId="0A4317BE">
      <w:pPr>
        <w:rPr>
          <w:color w:val="000000" w:themeColor="text1"/>
        </w:rPr>
      </w:pPr>
    </w:p>
    <w:p w14:paraId="7D2859BB">
      <w:pPr>
        <w:rPr>
          <w:color w:val="000000" w:themeColor="text1"/>
        </w:rPr>
      </w:pPr>
    </w:p>
    <w:p w14:paraId="265957EA">
      <w:pPr>
        <w:rPr>
          <w:color w:val="000000" w:themeColor="text1"/>
        </w:rPr>
      </w:pPr>
    </w:p>
    <w:p w14:paraId="34F38605">
      <w:pPr>
        <w:rPr>
          <w:color w:val="000000" w:themeColor="text1"/>
        </w:rPr>
      </w:pPr>
    </w:p>
    <w:p w14:paraId="02C36FCB">
      <w:pPr>
        <w:rPr>
          <w:color w:val="000000" w:themeColor="text1"/>
        </w:rPr>
      </w:pPr>
    </w:p>
    <w:p w14:paraId="698BC428">
      <w:pPr>
        <w:rPr>
          <w:color w:val="000000" w:themeColor="text1"/>
        </w:rPr>
      </w:pPr>
    </w:p>
    <w:p w14:paraId="126FF717">
      <w:pPr>
        <w:rPr>
          <w:color w:val="000000" w:themeColor="text1"/>
        </w:rPr>
      </w:pPr>
    </w:p>
    <w:p w14:paraId="492FB244">
      <w:pPr>
        <w:rPr>
          <w:color w:val="000000" w:themeColor="text1"/>
        </w:rPr>
      </w:pPr>
    </w:p>
    <w:p w14:paraId="4A6B0F93">
      <w:pPr>
        <w:rPr>
          <w:color w:val="000000" w:themeColor="text1"/>
        </w:rPr>
      </w:pPr>
    </w:p>
    <w:p w14:paraId="6E68CCFB">
      <w:pPr>
        <w:rPr>
          <w:color w:val="000000" w:themeColor="text1"/>
        </w:rPr>
      </w:pPr>
    </w:p>
    <w:p w14:paraId="1B5F1E60">
      <w:pPr>
        <w:rPr>
          <w:color w:val="000000" w:themeColor="text1"/>
        </w:rPr>
      </w:pPr>
    </w:p>
    <w:p w14:paraId="5A75D522">
      <w:pPr>
        <w:rPr>
          <w:color w:val="000000" w:themeColor="text1"/>
        </w:rPr>
      </w:pPr>
    </w:p>
    <w:p w14:paraId="1DF37C8E">
      <w:pPr>
        <w:rPr>
          <w:color w:val="000000" w:themeColor="text1"/>
        </w:rPr>
      </w:pPr>
    </w:p>
    <w:p w14:paraId="20A0D8B8">
      <w:pPr>
        <w:rPr>
          <w:color w:val="000000" w:themeColor="text1"/>
        </w:rPr>
      </w:pPr>
    </w:p>
    <w:p w14:paraId="3186BAD0">
      <w:pPr>
        <w:rPr>
          <w:color w:val="000000" w:themeColor="text1"/>
        </w:rPr>
      </w:pPr>
    </w:p>
    <w:p w14:paraId="43ED35AA">
      <w:pPr>
        <w:rPr>
          <w:color w:val="000000" w:themeColor="text1"/>
        </w:rPr>
      </w:pPr>
    </w:p>
    <w:p w14:paraId="6D963719">
      <w:pPr>
        <w:rPr>
          <w:color w:val="000000" w:themeColor="text1"/>
        </w:rPr>
      </w:pPr>
    </w:p>
    <w:p w14:paraId="08DBFF54">
      <w:pPr>
        <w:rPr>
          <w:color w:val="000000" w:themeColor="text1"/>
        </w:rPr>
      </w:pPr>
    </w:p>
    <w:p w14:paraId="128EBB74">
      <w:pPr>
        <w:rPr>
          <w:color w:val="000000" w:themeColor="text1"/>
        </w:rPr>
      </w:pPr>
    </w:p>
    <w:p w14:paraId="3800CFC9">
      <w:pPr>
        <w:rPr>
          <w:color w:val="000000" w:themeColor="text1"/>
        </w:rPr>
      </w:pPr>
    </w:p>
    <w:p w14:paraId="18FBAA92">
      <w:pPr>
        <w:rPr>
          <w:color w:val="000000" w:themeColor="text1"/>
        </w:rPr>
      </w:pPr>
    </w:p>
    <w:p w14:paraId="4DD8C3CB">
      <w:pPr>
        <w:rPr>
          <w:color w:val="000000" w:themeColor="text1"/>
        </w:rPr>
      </w:pPr>
    </w:p>
    <w:p w14:paraId="402C23A5">
      <w:pPr>
        <w:rPr>
          <w:color w:val="000000" w:themeColor="text1"/>
        </w:rPr>
      </w:pPr>
    </w:p>
    <w:p w14:paraId="097BA5F7">
      <w:pPr>
        <w:rPr>
          <w:color w:val="000000" w:themeColor="text1"/>
        </w:rPr>
      </w:pPr>
    </w:p>
    <w:p w14:paraId="755467C8">
      <w:pPr>
        <w:rPr>
          <w:color w:val="000000" w:themeColor="text1"/>
        </w:rPr>
      </w:pPr>
    </w:p>
    <w:p w14:paraId="44255A22">
      <w:pPr>
        <w:rPr>
          <w:color w:val="000000" w:themeColor="text1"/>
        </w:rPr>
      </w:pPr>
    </w:p>
    <w:p w14:paraId="55022890">
      <w:pPr>
        <w:rPr>
          <w:color w:val="000000" w:themeColor="text1"/>
        </w:rPr>
      </w:pPr>
    </w:p>
    <w:p w14:paraId="20AC79C0">
      <w:pPr>
        <w:rPr>
          <w:color w:val="000000" w:themeColor="text1"/>
        </w:rPr>
      </w:pPr>
    </w:p>
    <w:p w14:paraId="05E9850D">
      <w:pPr>
        <w:rPr>
          <w:color w:val="000000" w:themeColor="text1"/>
        </w:rPr>
      </w:pPr>
    </w:p>
    <w:p w14:paraId="1314DE5F">
      <w:pPr>
        <w:jc w:val="center"/>
        <w:rPr>
          <w:rFonts w:ascii="宋体" w:hAnsi="宋体" w:eastAsia="宋体" w:cs="宋体"/>
          <w:b/>
          <w:color w:val="000000" w:themeColor="text1"/>
          <w:sz w:val="32"/>
          <w:szCs w:val="32"/>
        </w:rPr>
      </w:pPr>
      <w:r>
        <w:rPr>
          <w:rFonts w:hint="eastAsia" w:ascii="宋体" w:hAnsi="宋体" w:eastAsia="宋体" w:cs="宋体"/>
          <w:b/>
          <w:color w:val="000000" w:themeColor="text1"/>
          <w:sz w:val="32"/>
          <w:szCs w:val="32"/>
        </w:rPr>
        <w:t>中小企业声明函（服务</w:t>
      </w:r>
      <w:r>
        <w:rPr>
          <w:rFonts w:hint="eastAsia" w:ascii="宋体" w:hAnsi="宋体" w:cs="宋体"/>
          <w:b/>
          <w:color w:val="000000" w:themeColor="text1"/>
          <w:sz w:val="32"/>
          <w:szCs w:val="32"/>
        </w:rPr>
        <w:t>类格式</w:t>
      </w:r>
      <w:r>
        <w:rPr>
          <w:rFonts w:hint="eastAsia" w:ascii="宋体" w:hAnsi="宋体" w:eastAsia="宋体" w:cs="宋体"/>
          <w:b/>
          <w:color w:val="000000" w:themeColor="text1"/>
          <w:sz w:val="32"/>
          <w:szCs w:val="32"/>
        </w:rPr>
        <w:t>）</w:t>
      </w:r>
    </w:p>
    <w:p w14:paraId="14FF1E94">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 xml:space="preserve">本公司（联合体）郑重声明，根据《政府采购促进中小企业发展管理办法》（财库﹝2020﹞46 号）的规定，本公司（联合体）参加 </w:t>
      </w:r>
      <w:r>
        <w:rPr>
          <w:rFonts w:hint="eastAsia" w:ascii="宋体" w:hAnsi="宋体" w:eastAsia="宋体" w:cs="宋体"/>
          <w:color w:val="000000" w:themeColor="text1"/>
          <w:sz w:val="24"/>
          <w:szCs w:val="24"/>
          <w:u w:val="single"/>
        </w:rPr>
        <w:t xml:space="preserve">（采购人） </w:t>
      </w:r>
      <w:r>
        <w:rPr>
          <w:rFonts w:hint="eastAsia" w:ascii="宋体" w:hAnsi="宋体" w:eastAsia="宋体" w:cs="宋体"/>
          <w:color w:val="000000" w:themeColor="text1"/>
          <w:sz w:val="24"/>
          <w:szCs w:val="24"/>
        </w:rPr>
        <w:t xml:space="preserve">的 </w:t>
      </w:r>
      <w:r>
        <w:rPr>
          <w:rFonts w:hint="eastAsia" w:ascii="宋体" w:hAnsi="宋体" w:eastAsia="宋体" w:cs="宋体"/>
          <w:color w:val="000000" w:themeColor="text1"/>
          <w:sz w:val="24"/>
          <w:szCs w:val="24"/>
          <w:u w:val="single"/>
        </w:rPr>
        <w:t>（项目名称）</w:t>
      </w:r>
      <w:r>
        <w:rPr>
          <w:rFonts w:hint="eastAsia" w:ascii="宋体" w:hAnsi="宋体" w:eastAsia="宋体" w:cs="宋体"/>
          <w:color w:val="000000" w:themeColor="text1"/>
          <w:sz w:val="24"/>
          <w:szCs w:val="24"/>
        </w:rPr>
        <w:t xml:space="preserve"> 采购活动，提供的货物全部由符合政策要求的中小企业制造。相关企业（含联合体中的中小企业、签订分包意向协议的中小企业）的具体情况如下：</w:t>
      </w:r>
    </w:p>
    <w:p w14:paraId="05B6B991">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1.</w:t>
      </w:r>
      <w:r>
        <w:rPr>
          <w:rFonts w:hint="eastAsia" w:ascii="宋体" w:hAnsi="宋体" w:eastAsia="宋体" w:cs="宋体"/>
          <w:color w:val="000000" w:themeColor="text1"/>
          <w:sz w:val="24"/>
          <w:szCs w:val="24"/>
          <w:u w:val="single"/>
        </w:rPr>
        <w:t>（标的名称）</w:t>
      </w:r>
      <w:r>
        <w:rPr>
          <w:rFonts w:hint="eastAsia" w:ascii="宋体" w:hAnsi="宋体" w:eastAsia="宋体" w:cs="宋体"/>
          <w:color w:val="000000" w:themeColor="text1"/>
          <w:sz w:val="24"/>
          <w:szCs w:val="24"/>
        </w:rPr>
        <w:t xml:space="preserve"> ，属于 </w:t>
      </w:r>
      <w:r>
        <w:rPr>
          <w:rFonts w:hint="eastAsia" w:ascii="宋体" w:hAnsi="宋体" w:eastAsia="宋体" w:cs="宋体"/>
          <w:color w:val="000000" w:themeColor="text1"/>
          <w:sz w:val="24"/>
          <w:szCs w:val="24"/>
          <w:u w:val="single"/>
        </w:rPr>
        <w:t>（采购文件中明确的所属行业）</w:t>
      </w:r>
      <w:r>
        <w:rPr>
          <w:rFonts w:hint="eastAsia" w:ascii="宋体" w:hAnsi="宋体" w:eastAsia="宋体" w:cs="宋体"/>
          <w:color w:val="000000" w:themeColor="text1"/>
          <w:sz w:val="24"/>
          <w:szCs w:val="24"/>
        </w:rPr>
        <w:t>行业 ；制造商为</w:t>
      </w:r>
      <w:r>
        <w:rPr>
          <w:rFonts w:hint="eastAsia" w:ascii="宋体" w:hAnsi="宋体" w:eastAsia="宋体" w:cs="宋体"/>
          <w:color w:val="000000" w:themeColor="text1"/>
          <w:sz w:val="24"/>
          <w:szCs w:val="24"/>
          <w:u w:val="single"/>
        </w:rPr>
        <w:t xml:space="preserve"> （企业名称）</w:t>
      </w:r>
      <w:r>
        <w:rPr>
          <w:rFonts w:hint="eastAsia" w:ascii="宋体" w:hAnsi="宋体" w:eastAsia="宋体" w:cs="宋体"/>
          <w:color w:val="000000" w:themeColor="text1"/>
          <w:sz w:val="24"/>
          <w:szCs w:val="24"/>
        </w:rPr>
        <w:t xml:space="preserve"> ，从业人员人，营业收入为万元，资产总额为万元，属于</w:t>
      </w:r>
      <w:r>
        <w:rPr>
          <w:rFonts w:hint="eastAsia" w:ascii="宋体" w:hAnsi="宋体" w:eastAsia="宋体" w:cs="宋体"/>
          <w:color w:val="000000" w:themeColor="text1"/>
          <w:sz w:val="24"/>
          <w:szCs w:val="24"/>
          <w:u w:val="single"/>
        </w:rPr>
        <w:t xml:space="preserve"> （中型企业、小型企业、微型企业）</w:t>
      </w:r>
      <w:r>
        <w:rPr>
          <w:rFonts w:hint="eastAsia" w:ascii="宋体" w:hAnsi="宋体" w:eastAsia="宋体" w:cs="宋体"/>
          <w:color w:val="000000" w:themeColor="text1"/>
          <w:sz w:val="24"/>
          <w:szCs w:val="24"/>
        </w:rPr>
        <w:t xml:space="preserve"> ；</w:t>
      </w:r>
    </w:p>
    <w:p w14:paraId="1A2E2699">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2.</w:t>
      </w:r>
      <w:r>
        <w:rPr>
          <w:rFonts w:hint="eastAsia" w:ascii="宋体" w:hAnsi="宋体" w:eastAsia="宋体" w:cs="宋体"/>
          <w:color w:val="000000" w:themeColor="text1"/>
          <w:sz w:val="24"/>
          <w:szCs w:val="24"/>
          <w:u w:val="single"/>
        </w:rPr>
        <w:t>（标的名称）</w:t>
      </w:r>
      <w:r>
        <w:rPr>
          <w:rFonts w:hint="eastAsia" w:ascii="宋体" w:hAnsi="宋体" w:eastAsia="宋体" w:cs="宋体"/>
          <w:color w:val="000000" w:themeColor="text1"/>
          <w:sz w:val="24"/>
          <w:szCs w:val="24"/>
        </w:rPr>
        <w:t xml:space="preserve"> ，属于 </w:t>
      </w:r>
      <w:r>
        <w:rPr>
          <w:rFonts w:hint="eastAsia" w:ascii="宋体" w:hAnsi="宋体" w:eastAsia="宋体" w:cs="宋体"/>
          <w:color w:val="000000" w:themeColor="text1"/>
          <w:sz w:val="24"/>
          <w:szCs w:val="24"/>
          <w:u w:val="single"/>
        </w:rPr>
        <w:t>（采购文件中明确的所属行业）</w:t>
      </w:r>
      <w:r>
        <w:rPr>
          <w:rFonts w:hint="eastAsia" w:ascii="宋体" w:hAnsi="宋体" w:eastAsia="宋体" w:cs="宋体"/>
          <w:color w:val="000000" w:themeColor="text1"/>
          <w:sz w:val="24"/>
          <w:szCs w:val="24"/>
        </w:rPr>
        <w:t>行业 ；制造商为</w:t>
      </w:r>
      <w:r>
        <w:rPr>
          <w:rFonts w:hint="eastAsia" w:ascii="宋体" w:hAnsi="宋体" w:eastAsia="宋体" w:cs="宋体"/>
          <w:color w:val="000000" w:themeColor="text1"/>
          <w:sz w:val="24"/>
          <w:szCs w:val="24"/>
          <w:u w:val="single"/>
        </w:rPr>
        <w:t xml:space="preserve"> （企业名称）</w:t>
      </w:r>
      <w:r>
        <w:rPr>
          <w:rFonts w:hint="eastAsia" w:ascii="宋体" w:hAnsi="宋体" w:eastAsia="宋体" w:cs="宋体"/>
          <w:color w:val="000000" w:themeColor="text1"/>
          <w:sz w:val="24"/>
          <w:szCs w:val="24"/>
        </w:rPr>
        <w:t xml:space="preserve"> ，从业人员人，营业收入为万元，资产总额为万元，属于</w:t>
      </w:r>
      <w:r>
        <w:rPr>
          <w:rFonts w:hint="eastAsia" w:ascii="宋体" w:hAnsi="宋体" w:eastAsia="宋体" w:cs="宋体"/>
          <w:color w:val="000000" w:themeColor="text1"/>
          <w:sz w:val="24"/>
          <w:szCs w:val="24"/>
          <w:u w:val="single"/>
        </w:rPr>
        <w:t xml:space="preserve"> （中型企业、小型企业、微型企业）</w:t>
      </w:r>
      <w:r>
        <w:rPr>
          <w:rFonts w:hint="eastAsia" w:ascii="宋体" w:hAnsi="宋体" w:eastAsia="宋体" w:cs="宋体"/>
          <w:color w:val="000000" w:themeColor="text1"/>
          <w:sz w:val="24"/>
          <w:szCs w:val="24"/>
        </w:rPr>
        <w:t xml:space="preserve"> ；</w:t>
      </w:r>
    </w:p>
    <w:p w14:paraId="0FDF3757">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w:t>
      </w:r>
    </w:p>
    <w:p w14:paraId="669D737B">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以上企业，不属于大企业的分支机构，不存在控股股东为大企业的情形，也不存在与大企业的负责人为同一人的情形。</w:t>
      </w:r>
    </w:p>
    <w:p w14:paraId="1206B013">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本企业对上述声明内容的真实性负责。如有虚假，将依法承担相应责任。</w:t>
      </w:r>
    </w:p>
    <w:p w14:paraId="5BC73D92">
      <w:pPr>
        <w:snapToGrid w:val="0"/>
        <w:ind w:firstLine="5160" w:firstLineChars="2150"/>
        <w:rPr>
          <w:rFonts w:ascii="宋体" w:hAnsi="宋体" w:eastAsia="宋体" w:cs="宋体"/>
          <w:color w:val="000000" w:themeColor="text1"/>
          <w:sz w:val="24"/>
          <w:szCs w:val="24"/>
        </w:rPr>
      </w:pPr>
      <w:r>
        <w:rPr>
          <w:rFonts w:hint="eastAsia" w:ascii="宋体" w:hAnsi="宋体" w:eastAsia="宋体" w:cs="宋体"/>
          <w:color w:val="000000" w:themeColor="text1"/>
          <w:sz w:val="24"/>
          <w:szCs w:val="24"/>
          <w:lang w:val="zh-CN"/>
        </w:rPr>
        <w:t>供应商名称(公章)</w:t>
      </w:r>
      <w:r>
        <w:rPr>
          <w:rFonts w:hint="eastAsia" w:ascii="宋体" w:hAnsi="宋体" w:eastAsia="宋体" w:cs="仿宋_GB2312"/>
          <w:color w:val="000000" w:themeColor="text1"/>
          <w:sz w:val="24"/>
          <w:szCs w:val="24"/>
        </w:rPr>
        <w:t>：</w:t>
      </w:r>
    </w:p>
    <w:p w14:paraId="11AD84BD">
      <w:pPr>
        <w:snapToGrid w:val="0"/>
        <w:rPr>
          <w:rFonts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 xml:space="preserve">                                           日期</w:t>
      </w:r>
      <w:r>
        <w:rPr>
          <w:rFonts w:hint="eastAsia" w:ascii="宋体" w:hAnsi="宋体" w:eastAsia="宋体" w:cs="宋体"/>
          <w:color w:val="000000" w:themeColor="text1"/>
          <w:sz w:val="24"/>
          <w:szCs w:val="24"/>
        </w:rPr>
        <w:t xml:space="preserve">：  年  </w:t>
      </w:r>
      <w:r>
        <w:rPr>
          <w:rFonts w:hint="eastAsia" w:ascii="宋体" w:hAnsi="宋体" w:eastAsia="宋体" w:cs="宋体"/>
          <w:color w:val="000000" w:themeColor="text1"/>
          <w:sz w:val="24"/>
          <w:szCs w:val="24"/>
          <w:lang w:val="zh-CN"/>
        </w:rPr>
        <w:t>月  日</w:t>
      </w:r>
    </w:p>
    <w:p w14:paraId="38BA8775">
      <w:pPr>
        <w:ind w:right="42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注：</w:t>
      </w:r>
    </w:p>
    <w:p w14:paraId="387F0E69">
      <w:pPr>
        <w:ind w:right="420"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1、填写要求：①“标的名称”、“采购文件中明确的所属行业”依据采购文件第三部分供应商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供应商提供的《中小企业声明函》与实际情况不符的或者未按以上要求填写的，中小企业声明函无效，不享受中小企业扶持政策。声明内容不实的，属于提供虚假材料谋取中标、成交的，依法承担法律责任。</w:t>
      </w:r>
    </w:p>
    <w:p w14:paraId="5FA32A91">
      <w:pPr>
        <w:spacing w:line="360" w:lineRule="auto"/>
        <w:ind w:right="420" w:firstLine="480" w:firstLineChars="200"/>
        <w:rPr>
          <w:rFonts w:ascii="宋体" w:hAnsi="宋体" w:cs="宋体"/>
          <w:color w:val="000000" w:themeColor="text1"/>
          <w:szCs w:val="21"/>
        </w:rPr>
      </w:pPr>
      <w:r>
        <w:rPr>
          <w:rFonts w:hint="eastAsia" w:ascii="宋体" w:hAnsi="宋体" w:eastAsia="宋体" w:cs="宋体"/>
          <w:color w:val="000000" w:themeColor="text1"/>
          <w:sz w:val="24"/>
          <w:szCs w:val="24"/>
        </w:rPr>
        <w:t>2、符合《关于促进残疾人就业政府采购政策的通知》（财库〔2017〕141号）规定的条件并提供《残疾人福利性单位声明函》（附件）的残疾人福利性单位视同小型、微型企业；根据《关于政府采购支持监狱企业发展有关问题的通知》（财库[2014]68号）的规定，供应商提供由省级以上监狱管理局、戒毒管理局（含新疆生产建设兵团）出具的属于监狱企业证明文件的，视同为小型和微型企业。</w:t>
      </w:r>
    </w:p>
    <w:p w14:paraId="433E30D2">
      <w:pPr>
        <w:spacing w:line="360" w:lineRule="auto"/>
        <w:ind w:right="420" w:firstLine="420" w:firstLineChars="200"/>
        <w:rPr>
          <w:rFonts w:ascii="宋体" w:hAnsi="宋体" w:cs="宋体"/>
          <w:color w:val="000000" w:themeColor="text1"/>
          <w:szCs w:val="21"/>
        </w:rPr>
      </w:pPr>
    </w:p>
    <w:p w14:paraId="2D462E31">
      <w:pPr>
        <w:spacing w:line="360" w:lineRule="auto"/>
        <w:ind w:right="420" w:firstLine="420" w:firstLineChars="200"/>
        <w:rPr>
          <w:rFonts w:ascii="宋体" w:hAnsi="宋体" w:cs="宋体"/>
          <w:color w:val="000000" w:themeColor="text1"/>
          <w:szCs w:val="21"/>
        </w:rPr>
      </w:pPr>
    </w:p>
    <w:p w14:paraId="4998CB9B">
      <w:pPr>
        <w:spacing w:line="360" w:lineRule="auto"/>
        <w:ind w:right="420" w:firstLine="420" w:firstLineChars="200"/>
        <w:rPr>
          <w:rFonts w:ascii="宋体" w:hAnsi="宋体" w:cs="宋体"/>
          <w:color w:val="000000" w:themeColor="text1"/>
          <w:szCs w:val="21"/>
        </w:rPr>
      </w:pPr>
    </w:p>
    <w:p w14:paraId="7620EDA6">
      <w:pPr>
        <w:spacing w:line="360" w:lineRule="auto"/>
        <w:ind w:right="420" w:firstLine="420" w:firstLineChars="200"/>
        <w:rPr>
          <w:rFonts w:ascii="宋体" w:hAnsi="宋体" w:cs="宋体"/>
          <w:color w:val="000000" w:themeColor="text1"/>
          <w:szCs w:val="21"/>
        </w:rPr>
      </w:pPr>
    </w:p>
    <w:p w14:paraId="205287D9">
      <w:pPr>
        <w:spacing w:line="360" w:lineRule="auto"/>
        <w:ind w:right="420" w:firstLine="420" w:firstLineChars="200"/>
        <w:rPr>
          <w:rFonts w:ascii="宋体" w:hAnsi="宋体" w:cs="宋体"/>
          <w:color w:val="000000" w:themeColor="text1"/>
          <w:szCs w:val="21"/>
        </w:rPr>
      </w:pPr>
    </w:p>
    <w:p w14:paraId="46CFD493">
      <w:pPr>
        <w:spacing w:line="360" w:lineRule="auto"/>
        <w:ind w:right="420" w:firstLine="420" w:firstLineChars="200"/>
        <w:rPr>
          <w:rFonts w:ascii="宋体" w:hAnsi="宋体" w:cs="宋体"/>
          <w:color w:val="000000" w:themeColor="text1"/>
          <w:szCs w:val="21"/>
        </w:rPr>
      </w:pPr>
    </w:p>
    <w:p w14:paraId="12C680C9">
      <w:pPr>
        <w:spacing w:line="360" w:lineRule="auto"/>
        <w:ind w:right="420" w:firstLine="480" w:firstLineChars="200"/>
        <w:rPr>
          <w:rFonts w:ascii="宋体" w:hAnsi="宋体" w:cs="宋体"/>
          <w:color w:val="000000" w:themeColor="text1"/>
          <w:sz w:val="24"/>
        </w:rPr>
      </w:pPr>
    </w:p>
    <w:p w14:paraId="32DB4AE5">
      <w:pPr>
        <w:rPr>
          <w:color w:val="000000" w:themeColor="text1"/>
        </w:rPr>
      </w:pPr>
    </w:p>
    <w:p w14:paraId="4E9A82BA">
      <w:pPr>
        <w:spacing w:before="120" w:after="120"/>
        <w:jc w:val="center"/>
        <w:outlineLvl w:val="1"/>
        <w:rPr>
          <w:rFonts w:ascii="宋体" w:hAnsi="宋体"/>
          <w:b/>
          <w:color w:val="000000" w:themeColor="text1"/>
          <w:sz w:val="32"/>
        </w:rPr>
      </w:pPr>
      <w:r>
        <w:rPr>
          <w:rFonts w:hint="eastAsia" w:ascii="宋体" w:hAnsi="宋体"/>
          <w:b/>
          <w:color w:val="000000" w:themeColor="text1"/>
          <w:sz w:val="32"/>
        </w:rPr>
        <w:t>残疾人福利性单位声明函</w:t>
      </w:r>
      <w:r>
        <w:rPr>
          <w:rFonts w:hint="eastAsia" w:ascii="宋体" w:hAnsi="宋体" w:eastAsia="宋体" w:cs="宋体"/>
          <w:b/>
          <w:color w:val="000000" w:themeColor="text1"/>
          <w:sz w:val="32"/>
          <w:szCs w:val="32"/>
        </w:rPr>
        <w:t>（</w:t>
      </w:r>
      <w:r>
        <w:rPr>
          <w:rFonts w:hint="eastAsia" w:ascii="宋体" w:hAnsi="宋体" w:cs="宋体"/>
          <w:b/>
          <w:color w:val="000000" w:themeColor="text1"/>
          <w:sz w:val="32"/>
          <w:szCs w:val="32"/>
        </w:rPr>
        <w:t>格式</w:t>
      </w:r>
      <w:r>
        <w:rPr>
          <w:rFonts w:hint="eastAsia" w:ascii="宋体" w:hAnsi="宋体" w:eastAsia="宋体" w:cs="宋体"/>
          <w:b/>
          <w:color w:val="000000" w:themeColor="text1"/>
          <w:sz w:val="32"/>
          <w:szCs w:val="32"/>
        </w:rPr>
        <w:t>）</w:t>
      </w:r>
    </w:p>
    <w:p w14:paraId="7D13FB2C">
      <w:pPr>
        <w:ind w:firstLine="626"/>
        <w:rPr>
          <w:rFonts w:ascii="宋体" w:hAnsi="宋体"/>
          <w:b/>
          <w:color w:val="000000" w:themeColor="text1"/>
          <w:spacing w:val="6"/>
          <w:sz w:val="30"/>
          <w:szCs w:val="30"/>
        </w:rPr>
      </w:pPr>
    </w:p>
    <w:p w14:paraId="797C97E7">
      <w:pPr>
        <w:ind w:firstLine="480"/>
        <w:rPr>
          <w:rFonts w:ascii="宋体" w:hAnsi="宋体" w:cs="仿宋_GB2312"/>
          <w:color w:val="000000" w:themeColor="text1"/>
          <w:sz w:val="24"/>
          <w:szCs w:val="24"/>
        </w:rPr>
      </w:pPr>
      <w:r>
        <w:rPr>
          <w:rFonts w:hint="eastAsia" w:ascii="宋体" w:hAnsi="宋体" w:cs="仿宋_GB2312"/>
          <w:color w:val="000000" w:themeColor="text1"/>
          <w:sz w:val="24"/>
          <w:szCs w:val="24"/>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s="仿宋_GB2312"/>
          <w:color w:val="000000" w:themeColor="text1"/>
          <w:sz w:val="24"/>
          <w:szCs w:val="24"/>
          <w:u w:val="single"/>
        </w:rPr>
        <w:t xml:space="preserve">   （采购人）    </w:t>
      </w:r>
      <w:r>
        <w:rPr>
          <w:rFonts w:hint="eastAsia" w:ascii="宋体" w:hAnsi="宋体" w:cs="仿宋_GB2312"/>
          <w:color w:val="000000" w:themeColor="text1"/>
          <w:sz w:val="24"/>
          <w:szCs w:val="24"/>
        </w:rPr>
        <w:t>单位的</w:t>
      </w:r>
      <w:r>
        <w:rPr>
          <w:rFonts w:hint="eastAsia" w:ascii="宋体" w:hAnsi="宋体" w:cs="仿宋_GB2312"/>
          <w:color w:val="000000" w:themeColor="text1"/>
          <w:sz w:val="24"/>
          <w:szCs w:val="24"/>
          <w:u w:val="single"/>
        </w:rPr>
        <w:t xml:space="preserve">     （项目名称）    </w:t>
      </w:r>
      <w:r>
        <w:rPr>
          <w:rFonts w:hint="eastAsia" w:ascii="宋体" w:hAnsi="宋体" w:cs="仿宋_GB2312"/>
          <w:color w:val="000000" w:themeColor="text1"/>
          <w:sz w:val="24"/>
          <w:szCs w:val="24"/>
        </w:rPr>
        <w:t>项目采购活动提供本单位制造的货物（由本单位承担工程/提供服务），或者提供其他残疾人福利性单位制造的货物（不包括使用非残疾人福利性单位注册商标的货物）。</w:t>
      </w:r>
    </w:p>
    <w:p w14:paraId="5E8681EB">
      <w:pPr>
        <w:ind w:firstLine="480"/>
        <w:rPr>
          <w:rFonts w:ascii="宋体" w:hAnsi="宋体" w:cs="仿宋_GB2312"/>
          <w:color w:val="000000" w:themeColor="text1"/>
          <w:sz w:val="24"/>
          <w:szCs w:val="24"/>
        </w:rPr>
      </w:pPr>
      <w:r>
        <w:rPr>
          <w:rFonts w:hint="eastAsia" w:ascii="宋体" w:hAnsi="宋体" w:cs="仿宋_GB2312"/>
          <w:color w:val="000000" w:themeColor="text1"/>
          <w:sz w:val="24"/>
          <w:szCs w:val="24"/>
        </w:rPr>
        <w:t>本单位对上述声明的真实性负责。如有虚假，将依法承担相应责任。</w:t>
      </w:r>
    </w:p>
    <w:p w14:paraId="52058205">
      <w:pPr>
        <w:ind w:firstLine="480"/>
        <w:rPr>
          <w:rFonts w:ascii="宋体" w:hAnsi="宋体" w:cs="仿宋_GB2312"/>
          <w:color w:val="000000" w:themeColor="text1"/>
          <w:sz w:val="24"/>
          <w:szCs w:val="24"/>
        </w:rPr>
      </w:pPr>
    </w:p>
    <w:p w14:paraId="140EEA8E">
      <w:pPr>
        <w:ind w:firstLine="480"/>
        <w:rPr>
          <w:rFonts w:ascii="宋体" w:hAnsi="宋体" w:cs="仿宋_GB2312"/>
          <w:color w:val="000000" w:themeColor="text1"/>
          <w:sz w:val="24"/>
          <w:szCs w:val="24"/>
        </w:rPr>
      </w:pPr>
    </w:p>
    <w:p w14:paraId="05CDE04D">
      <w:pPr>
        <w:tabs>
          <w:tab w:val="left" w:pos="4860"/>
        </w:tabs>
        <w:ind w:right="1560" w:firstLine="480"/>
        <w:jc w:val="center"/>
        <w:rPr>
          <w:rFonts w:ascii="宋体" w:hAnsi="宋体" w:cs="仿宋_GB2312"/>
          <w:color w:val="000000" w:themeColor="text1"/>
          <w:sz w:val="24"/>
          <w:szCs w:val="24"/>
        </w:rPr>
      </w:pPr>
      <w:r>
        <w:rPr>
          <w:rFonts w:hint="eastAsia" w:ascii="宋体" w:hAnsi="宋体"/>
          <w:color w:val="000000" w:themeColor="text1"/>
          <w:sz w:val="24"/>
          <w:szCs w:val="24"/>
          <w:lang w:val="zh-CN"/>
        </w:rPr>
        <w:t>供应商名称(公章)</w:t>
      </w:r>
      <w:r>
        <w:rPr>
          <w:rFonts w:hint="eastAsia" w:ascii="宋体" w:hAnsi="宋体" w:cs="仿宋_GB2312"/>
          <w:color w:val="000000" w:themeColor="text1"/>
          <w:sz w:val="24"/>
          <w:szCs w:val="24"/>
        </w:rPr>
        <w:t>：：</w:t>
      </w:r>
    </w:p>
    <w:p w14:paraId="417B1B16">
      <w:pPr>
        <w:tabs>
          <w:tab w:val="left" w:pos="4860"/>
        </w:tabs>
        <w:ind w:right="1560" w:firstLine="480"/>
        <w:jc w:val="center"/>
        <w:rPr>
          <w:rFonts w:ascii="宋体" w:hAnsi="宋体" w:cs="仿宋_GB2312"/>
          <w:color w:val="000000" w:themeColor="text1"/>
          <w:sz w:val="24"/>
          <w:szCs w:val="24"/>
        </w:rPr>
      </w:pPr>
      <w:r>
        <w:rPr>
          <w:rFonts w:hint="eastAsia" w:ascii="宋体" w:hAnsi="宋体" w:cs="仿宋_GB2312"/>
          <w:color w:val="000000" w:themeColor="text1"/>
          <w:sz w:val="24"/>
          <w:szCs w:val="24"/>
        </w:rPr>
        <w:t xml:space="preserve">       日  期：</w:t>
      </w:r>
    </w:p>
    <w:p w14:paraId="4DEA001B">
      <w:pPr>
        <w:rPr>
          <w:color w:val="000000" w:themeColor="text1"/>
        </w:rPr>
      </w:pPr>
    </w:p>
    <w:p w14:paraId="2F97790D">
      <w:pPr>
        <w:rPr>
          <w:color w:val="000000" w:themeColor="text1"/>
        </w:rPr>
      </w:pPr>
    </w:p>
    <w:p w14:paraId="1F53655D">
      <w:pPr>
        <w:rPr>
          <w:color w:val="000000" w:themeColor="text1"/>
        </w:rPr>
      </w:pPr>
    </w:p>
    <w:p w14:paraId="360A36C5">
      <w:pPr>
        <w:rPr>
          <w:color w:val="000000" w:themeColor="text1"/>
        </w:rPr>
      </w:pPr>
    </w:p>
    <w:p w14:paraId="224E5685">
      <w:pPr>
        <w:rPr>
          <w:color w:val="000000" w:themeColor="text1"/>
        </w:rPr>
      </w:pPr>
    </w:p>
    <w:p w14:paraId="6643459A">
      <w:pPr>
        <w:rPr>
          <w:color w:val="000000" w:themeColor="text1"/>
        </w:rPr>
      </w:pPr>
    </w:p>
    <w:p w14:paraId="4668836F">
      <w:pPr>
        <w:rPr>
          <w:color w:val="000000" w:themeColor="text1"/>
        </w:rPr>
      </w:pPr>
    </w:p>
    <w:p w14:paraId="0A6854F1">
      <w:pPr>
        <w:rPr>
          <w:color w:val="000000" w:themeColor="text1"/>
        </w:rPr>
      </w:pPr>
    </w:p>
    <w:p w14:paraId="64D5F251">
      <w:pPr>
        <w:rPr>
          <w:color w:val="000000" w:themeColor="text1"/>
        </w:rPr>
      </w:pPr>
    </w:p>
    <w:p w14:paraId="101B34A1">
      <w:pPr>
        <w:rPr>
          <w:color w:val="000000" w:themeColor="text1"/>
        </w:rPr>
      </w:pPr>
    </w:p>
    <w:p w14:paraId="30661A04">
      <w:pPr>
        <w:rPr>
          <w:color w:val="000000" w:themeColor="text1"/>
        </w:rPr>
      </w:pPr>
    </w:p>
    <w:p w14:paraId="5F9517F4">
      <w:pPr>
        <w:rPr>
          <w:color w:val="000000" w:themeColor="text1"/>
        </w:rPr>
      </w:pPr>
    </w:p>
    <w:p w14:paraId="6AD32211">
      <w:pPr>
        <w:rPr>
          <w:color w:val="000000" w:themeColor="text1"/>
        </w:rPr>
      </w:pPr>
    </w:p>
    <w:p w14:paraId="5A631171">
      <w:pPr>
        <w:rPr>
          <w:color w:val="000000" w:themeColor="text1"/>
        </w:rPr>
      </w:pPr>
    </w:p>
    <w:p w14:paraId="4CF7EB3E">
      <w:pPr>
        <w:rPr>
          <w:color w:val="000000" w:themeColor="text1"/>
        </w:rPr>
      </w:pPr>
    </w:p>
    <w:p w14:paraId="5252A16D">
      <w:pPr>
        <w:rPr>
          <w:color w:val="000000" w:themeColor="text1"/>
        </w:rPr>
      </w:pPr>
    </w:p>
    <w:p w14:paraId="0C985764">
      <w:pPr>
        <w:rPr>
          <w:color w:val="000000" w:themeColor="text1"/>
        </w:rPr>
      </w:pPr>
    </w:p>
    <w:p w14:paraId="57BDFB6A">
      <w:pPr>
        <w:rPr>
          <w:color w:val="000000" w:themeColor="text1"/>
        </w:rPr>
      </w:pPr>
    </w:p>
    <w:p w14:paraId="160AEDFF">
      <w:pPr>
        <w:rPr>
          <w:color w:val="000000" w:themeColor="text1"/>
        </w:rPr>
      </w:pPr>
    </w:p>
    <w:p w14:paraId="59CECC3E">
      <w:pPr>
        <w:rPr>
          <w:color w:val="000000" w:themeColor="text1"/>
        </w:rPr>
      </w:pPr>
    </w:p>
    <w:p w14:paraId="0021E517">
      <w:pPr>
        <w:rPr>
          <w:color w:val="000000" w:themeColor="text1"/>
        </w:rPr>
      </w:pPr>
    </w:p>
    <w:p w14:paraId="6758EC73">
      <w:pPr>
        <w:rPr>
          <w:color w:val="000000" w:themeColor="text1"/>
        </w:rPr>
      </w:pPr>
    </w:p>
    <w:p w14:paraId="29821FA8">
      <w:pPr>
        <w:rPr>
          <w:color w:val="000000" w:themeColor="text1"/>
        </w:rPr>
      </w:pPr>
    </w:p>
    <w:p w14:paraId="18318C38">
      <w:pPr>
        <w:rPr>
          <w:color w:val="000000" w:themeColor="text1"/>
        </w:rPr>
      </w:pPr>
    </w:p>
    <w:p w14:paraId="79537CCC">
      <w:pPr>
        <w:rPr>
          <w:color w:val="000000" w:themeColor="text1"/>
        </w:rPr>
      </w:pPr>
    </w:p>
    <w:p w14:paraId="0EF3A61A">
      <w:pPr>
        <w:rPr>
          <w:color w:val="000000" w:themeColor="text1"/>
        </w:rPr>
      </w:pPr>
    </w:p>
    <w:p w14:paraId="23427D09">
      <w:pPr>
        <w:rPr>
          <w:color w:val="000000" w:themeColor="text1"/>
        </w:rPr>
      </w:pPr>
    </w:p>
    <w:p w14:paraId="1C448638">
      <w:pPr>
        <w:rPr>
          <w:color w:val="000000" w:themeColor="text1"/>
        </w:rPr>
      </w:pPr>
    </w:p>
    <w:p w14:paraId="369EE842">
      <w:pPr>
        <w:rPr>
          <w:color w:val="000000" w:themeColor="text1"/>
        </w:rPr>
      </w:pPr>
    </w:p>
    <w:p w14:paraId="56DBEF6E">
      <w:pPr>
        <w:rPr>
          <w:color w:val="000000" w:themeColor="text1"/>
        </w:rPr>
      </w:pPr>
    </w:p>
    <w:p w14:paraId="1323F649">
      <w:pPr>
        <w:spacing w:before="320" w:after="120"/>
        <w:jc w:val="center"/>
        <w:outlineLvl w:val="1"/>
        <w:rPr>
          <w:rFonts w:asciiTheme="majorEastAsia" w:hAnsiTheme="majorEastAsia" w:eastAsiaTheme="majorEastAsia" w:cstheme="majorEastAsia"/>
          <w:color w:val="000000" w:themeColor="text1"/>
        </w:rPr>
      </w:pPr>
      <w:r>
        <w:rPr>
          <w:rFonts w:hint="eastAsia" w:asciiTheme="majorEastAsia" w:hAnsiTheme="majorEastAsia" w:eastAsiaTheme="majorEastAsia" w:cstheme="majorEastAsia"/>
          <w:b/>
          <w:color w:val="000000" w:themeColor="text1"/>
          <w:sz w:val="32"/>
        </w:rPr>
        <w:t>法定代表人证明书</w:t>
      </w:r>
      <w:bookmarkEnd w:id="32"/>
    </w:p>
    <w:p w14:paraId="1EFC9973">
      <w:pPr>
        <w:spacing w:before="120" w:after="120"/>
        <w:jc w:val="left"/>
        <w:rPr>
          <w:rFonts w:asciiTheme="majorEastAsia" w:hAnsiTheme="majorEastAsia" w:eastAsiaTheme="majorEastAsia" w:cstheme="majorEastAsia"/>
          <w:color w:val="000000" w:themeColor="text1"/>
          <w:sz w:val="22"/>
        </w:rPr>
      </w:pPr>
    </w:p>
    <w:p w14:paraId="435144E6">
      <w:pPr>
        <w:spacing w:before="120" w:after="120"/>
        <w:jc w:val="left"/>
        <w:rPr>
          <w:rFonts w:asciiTheme="majorEastAsia" w:hAnsiTheme="majorEastAsia" w:eastAsiaTheme="majorEastAsia" w:cstheme="majorEastAsia"/>
          <w:color w:val="000000" w:themeColor="text1"/>
          <w:sz w:val="24"/>
          <w:szCs w:val="24"/>
        </w:rPr>
      </w:pPr>
    </w:p>
    <w:p w14:paraId="61B0981F">
      <w:pPr>
        <w:spacing w:before="120" w:after="120"/>
        <w:jc w:val="left"/>
        <w:rPr>
          <w:rFonts w:asciiTheme="majorEastAsia" w:hAnsiTheme="majorEastAsia" w:eastAsiaTheme="majorEastAsia" w:cstheme="majorEastAsia"/>
          <w:color w:val="000000" w:themeColor="text1"/>
          <w:sz w:val="24"/>
          <w:szCs w:val="24"/>
          <w:u w:val="single"/>
        </w:rPr>
      </w:pPr>
      <w:r>
        <w:rPr>
          <w:rFonts w:hint="eastAsia" w:asciiTheme="majorEastAsia" w:hAnsiTheme="majorEastAsia" w:eastAsiaTheme="majorEastAsia" w:cstheme="majorEastAsia"/>
          <w:color w:val="000000" w:themeColor="text1"/>
          <w:sz w:val="24"/>
          <w:szCs w:val="24"/>
        </w:rPr>
        <w:t>供应商名称：</w:t>
      </w:r>
      <w:r>
        <w:rPr>
          <w:rFonts w:hint="eastAsia" w:asciiTheme="majorEastAsia" w:hAnsiTheme="majorEastAsia" w:eastAsiaTheme="majorEastAsia" w:cstheme="majorEastAsia"/>
          <w:color w:val="000000" w:themeColor="text1"/>
          <w:sz w:val="24"/>
          <w:szCs w:val="24"/>
          <w:u w:val="single"/>
        </w:rPr>
        <w:t xml:space="preserve">                                </w:t>
      </w:r>
    </w:p>
    <w:p w14:paraId="322B629D">
      <w:pPr>
        <w:spacing w:before="120" w:after="1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地址：</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 xml:space="preserve">姓名：            性别：             年龄：                职务： </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身份证号码：</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系我单位法定代表人，特此证明。</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附件：法人身份证正反面复印件（加盖公章）</w:t>
      </w:r>
      <w:r>
        <w:rPr>
          <w:rFonts w:hint="eastAsia" w:asciiTheme="majorEastAsia" w:hAnsiTheme="majorEastAsia" w:eastAsiaTheme="majorEastAsia" w:cstheme="majorEastAsia"/>
          <w:color w:val="000000" w:themeColor="text1"/>
          <w:sz w:val="24"/>
          <w:szCs w:val="24"/>
        </w:rPr>
        <w:br w:type="textWrapping"/>
      </w:r>
    </w:p>
    <w:p w14:paraId="5860C1C1">
      <w:pPr>
        <w:spacing w:before="120" w:after="120"/>
        <w:jc w:val="left"/>
        <w:rPr>
          <w:rFonts w:asciiTheme="majorEastAsia" w:hAnsiTheme="majorEastAsia" w:eastAsiaTheme="majorEastAsia" w:cstheme="majorEastAsia"/>
          <w:color w:val="000000" w:themeColor="text1"/>
          <w:sz w:val="24"/>
          <w:szCs w:val="24"/>
        </w:rPr>
      </w:pPr>
    </w:p>
    <w:p w14:paraId="2B5B5ED4">
      <w:pPr>
        <w:spacing w:before="120" w:after="120"/>
        <w:jc w:val="left"/>
        <w:rPr>
          <w:rFonts w:asciiTheme="majorEastAsia" w:hAnsiTheme="majorEastAsia" w:eastAsiaTheme="majorEastAsia" w:cstheme="majorEastAsia"/>
          <w:color w:val="000000" w:themeColor="text1"/>
          <w:sz w:val="24"/>
          <w:szCs w:val="24"/>
        </w:rPr>
      </w:pPr>
    </w:p>
    <w:p w14:paraId="7244EDD2">
      <w:pPr>
        <w:spacing w:before="120" w:after="120"/>
        <w:jc w:val="left"/>
        <w:rPr>
          <w:rFonts w:asciiTheme="majorEastAsia" w:hAnsiTheme="majorEastAsia" w:eastAsiaTheme="majorEastAsia" w:cstheme="majorEastAsia"/>
          <w:color w:val="000000" w:themeColor="text1"/>
          <w:sz w:val="24"/>
          <w:szCs w:val="24"/>
        </w:rPr>
      </w:pPr>
    </w:p>
    <w:p w14:paraId="576AC915">
      <w:pPr>
        <w:spacing w:before="120" w:after="120"/>
        <w:jc w:val="left"/>
        <w:rPr>
          <w:rFonts w:asciiTheme="majorEastAsia" w:hAnsiTheme="majorEastAsia" w:eastAsiaTheme="majorEastAsia" w:cstheme="majorEastAsia"/>
          <w:color w:val="000000" w:themeColor="text1"/>
          <w:sz w:val="24"/>
          <w:szCs w:val="24"/>
        </w:rPr>
      </w:pPr>
    </w:p>
    <w:p w14:paraId="19013B84">
      <w:pPr>
        <w:spacing w:before="120" w:after="120"/>
        <w:jc w:val="left"/>
        <w:rPr>
          <w:rFonts w:asciiTheme="majorEastAsia" w:hAnsiTheme="majorEastAsia" w:eastAsiaTheme="majorEastAsia" w:cstheme="majorEastAsia"/>
          <w:color w:val="000000" w:themeColor="text1"/>
          <w:sz w:val="24"/>
          <w:szCs w:val="24"/>
        </w:rPr>
      </w:pPr>
    </w:p>
    <w:p w14:paraId="72712F69">
      <w:pPr>
        <w:spacing w:before="120" w:after="120"/>
        <w:jc w:val="left"/>
        <w:rPr>
          <w:rFonts w:asciiTheme="majorEastAsia" w:hAnsiTheme="majorEastAsia" w:eastAsiaTheme="majorEastAsia" w:cstheme="majorEastAsia"/>
          <w:color w:val="000000" w:themeColor="text1"/>
          <w:sz w:val="24"/>
          <w:szCs w:val="24"/>
        </w:rPr>
      </w:pPr>
    </w:p>
    <w:p w14:paraId="579908E2">
      <w:pPr>
        <w:spacing w:before="120" w:after="120"/>
        <w:jc w:val="left"/>
        <w:rPr>
          <w:rFonts w:asciiTheme="majorEastAsia" w:hAnsiTheme="majorEastAsia" w:eastAsiaTheme="majorEastAsia" w:cstheme="majorEastAsia"/>
          <w:color w:val="000000" w:themeColor="text1"/>
          <w:sz w:val="24"/>
          <w:szCs w:val="24"/>
        </w:rPr>
      </w:pPr>
    </w:p>
    <w:p w14:paraId="749B0022">
      <w:pPr>
        <w:spacing w:before="120" w:after="120"/>
        <w:jc w:val="right"/>
        <w:rPr>
          <w:rFonts w:asciiTheme="majorEastAsia" w:hAnsiTheme="majorEastAsia" w:eastAsiaTheme="majorEastAsia" w:cstheme="majorEastAsia"/>
          <w:color w:val="000000" w:themeColor="text1"/>
          <w:sz w:val="24"/>
          <w:szCs w:val="24"/>
        </w:rPr>
      </w:pPr>
    </w:p>
    <w:p w14:paraId="11E126F6">
      <w:pPr>
        <w:spacing w:before="120" w:after="120"/>
        <w:ind w:firstLine="6352" w:firstLineChars="2647"/>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供应商名称（公章）：</w:t>
      </w:r>
    </w:p>
    <w:p w14:paraId="4C80EA3C">
      <w:pPr>
        <w:spacing w:before="120" w:after="120"/>
        <w:jc w:val="righ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日期：     年     月      日</w:t>
      </w:r>
    </w:p>
    <w:p w14:paraId="7A50F752">
      <w:pPr>
        <w:spacing w:before="320" w:after="120"/>
        <w:jc w:val="center"/>
        <w:outlineLvl w:val="1"/>
        <w:rPr>
          <w:rFonts w:asciiTheme="majorEastAsia" w:hAnsiTheme="majorEastAsia" w:eastAsiaTheme="majorEastAsia" w:cstheme="majorEastAsia"/>
          <w:color w:val="000000" w:themeColor="text1"/>
        </w:rPr>
      </w:pPr>
      <w:bookmarkStart w:id="33" w:name="heading_26"/>
      <w:r>
        <w:rPr>
          <w:rFonts w:hint="eastAsia" w:asciiTheme="majorEastAsia" w:hAnsiTheme="majorEastAsia" w:eastAsiaTheme="majorEastAsia" w:cstheme="majorEastAsia"/>
          <w:b/>
          <w:color w:val="000000" w:themeColor="text1"/>
          <w:sz w:val="32"/>
        </w:rPr>
        <w:br w:type="column"/>
      </w:r>
      <w:r>
        <w:rPr>
          <w:rFonts w:hint="eastAsia" w:asciiTheme="majorEastAsia" w:hAnsiTheme="majorEastAsia" w:eastAsiaTheme="majorEastAsia" w:cstheme="majorEastAsia"/>
          <w:b/>
          <w:color w:val="000000" w:themeColor="text1"/>
          <w:sz w:val="32"/>
        </w:rPr>
        <w:t>法人授权委托书</w:t>
      </w:r>
      <w:bookmarkEnd w:id="33"/>
    </w:p>
    <w:p w14:paraId="309CD820">
      <w:pPr>
        <w:spacing w:before="120" w:after="120"/>
        <w:jc w:val="left"/>
        <w:rPr>
          <w:rFonts w:asciiTheme="majorEastAsia" w:hAnsiTheme="majorEastAsia" w:eastAsiaTheme="majorEastAsia" w:cstheme="majorEastAsia"/>
          <w:color w:val="000000" w:themeColor="text1"/>
          <w:sz w:val="24"/>
          <w:szCs w:val="24"/>
        </w:rPr>
      </w:pPr>
    </w:p>
    <w:p w14:paraId="7A9E4A23">
      <w:pPr>
        <w:spacing w:before="120" w:after="120"/>
        <w:ind w:firstLine="720" w:firstLineChars="300"/>
        <w:jc w:val="left"/>
        <w:rPr>
          <w:rFonts w:asciiTheme="majorEastAsia" w:hAnsiTheme="majorEastAsia" w:eastAsiaTheme="majorEastAsia" w:cstheme="majorEastAsia"/>
          <w:color w:val="000000" w:themeColor="text1"/>
          <w:sz w:val="24"/>
          <w:szCs w:val="24"/>
          <w:u w:val="single"/>
        </w:rPr>
      </w:pPr>
      <w:r>
        <w:rPr>
          <w:rFonts w:hint="eastAsia" w:asciiTheme="majorEastAsia" w:hAnsiTheme="majorEastAsia" w:eastAsiaTheme="majorEastAsia" w:cstheme="majorEastAsia"/>
          <w:color w:val="000000" w:themeColor="text1"/>
          <w:sz w:val="24"/>
          <w:szCs w:val="24"/>
        </w:rPr>
        <w:t xml:space="preserve">本授权委托书声明：我 </w:t>
      </w:r>
      <w:r>
        <w:rPr>
          <w:rFonts w:hint="eastAsia" w:asciiTheme="majorEastAsia" w:hAnsiTheme="majorEastAsia" w:eastAsiaTheme="majorEastAsia" w:cstheme="majorEastAsia"/>
          <w:color w:val="000000" w:themeColor="text1"/>
          <w:sz w:val="24"/>
          <w:szCs w:val="24"/>
          <w:u w:val="single"/>
        </w:rPr>
        <w:t xml:space="preserve">        【法人姓名】</w:t>
      </w:r>
      <w:r>
        <w:rPr>
          <w:rFonts w:hint="eastAsia" w:asciiTheme="majorEastAsia" w:hAnsiTheme="majorEastAsia" w:eastAsiaTheme="majorEastAsia" w:cstheme="majorEastAsia"/>
          <w:color w:val="000000" w:themeColor="text1"/>
          <w:sz w:val="24"/>
          <w:szCs w:val="24"/>
        </w:rPr>
        <w:t xml:space="preserve">系 </w:t>
      </w:r>
      <w:r>
        <w:rPr>
          <w:rFonts w:hint="eastAsia" w:asciiTheme="majorEastAsia" w:hAnsiTheme="majorEastAsia" w:eastAsiaTheme="majorEastAsia" w:cstheme="majorEastAsia"/>
          <w:color w:val="000000" w:themeColor="text1"/>
          <w:sz w:val="24"/>
          <w:szCs w:val="24"/>
          <w:u w:val="single"/>
        </w:rPr>
        <w:t xml:space="preserve">             【报价单位全称】</w:t>
      </w:r>
      <w:r>
        <w:rPr>
          <w:rFonts w:hint="eastAsia" w:asciiTheme="majorEastAsia" w:hAnsiTheme="majorEastAsia" w:eastAsiaTheme="majorEastAsia" w:cstheme="majorEastAsia"/>
          <w:color w:val="000000" w:themeColor="text1"/>
          <w:sz w:val="24"/>
          <w:szCs w:val="24"/>
        </w:rPr>
        <w:t xml:space="preserve">法定代表人，现委托 </w:t>
      </w:r>
      <w:r>
        <w:rPr>
          <w:rFonts w:hint="eastAsia" w:asciiTheme="majorEastAsia" w:hAnsiTheme="majorEastAsia" w:eastAsiaTheme="majorEastAsia" w:cstheme="majorEastAsia"/>
          <w:color w:val="000000" w:themeColor="text1"/>
          <w:sz w:val="24"/>
          <w:szCs w:val="24"/>
          <w:u w:val="single"/>
        </w:rPr>
        <w:t xml:space="preserve">          【代理人姓名】</w:t>
      </w:r>
      <w:r>
        <w:rPr>
          <w:rFonts w:hint="eastAsia" w:asciiTheme="majorEastAsia" w:hAnsiTheme="majorEastAsia" w:eastAsiaTheme="majorEastAsia" w:cstheme="majorEastAsia"/>
          <w:color w:val="000000" w:themeColor="text1"/>
          <w:sz w:val="24"/>
          <w:szCs w:val="24"/>
        </w:rPr>
        <w:t>作为我方代理人，以本单位名义参与</w:t>
      </w:r>
      <w:r>
        <w:rPr>
          <w:rFonts w:hint="eastAsia" w:asciiTheme="majorEastAsia" w:hAnsiTheme="majorEastAsia" w:eastAsiaTheme="majorEastAsia" w:cstheme="majorEastAsia"/>
          <w:color w:val="000000" w:themeColor="text1"/>
          <w:sz w:val="24"/>
          <w:szCs w:val="24"/>
          <w:u w:val="single"/>
        </w:rPr>
        <w:t xml:space="preserve">     </w:t>
      </w:r>
    </w:p>
    <w:p w14:paraId="075575CE">
      <w:pPr>
        <w:spacing w:before="120" w:after="1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u w:val="single"/>
        </w:rPr>
        <w:t>【项目名称】</w:t>
      </w:r>
      <w:r>
        <w:rPr>
          <w:rFonts w:hint="eastAsia" w:asciiTheme="majorEastAsia" w:hAnsiTheme="majorEastAsia" w:eastAsiaTheme="majorEastAsia" w:cstheme="majorEastAsia"/>
          <w:color w:val="000000" w:themeColor="text1"/>
          <w:sz w:val="24"/>
          <w:szCs w:val="24"/>
        </w:rPr>
        <w:t>采购活动，代理人签署文件、处理全部相关事务，我方全部认可。</w:t>
      </w:r>
    </w:p>
    <w:p w14:paraId="53F2C34A">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代理期限：        年      月        日至        年       月       日（覆盖报价、开标、合同签订全流程）</w:t>
      </w:r>
    </w:p>
    <w:p w14:paraId="15FE999E">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代理人无转委托权。</w:t>
      </w:r>
      <w:r>
        <w:rPr>
          <w:rFonts w:hint="eastAsia" w:asciiTheme="majorEastAsia" w:hAnsiTheme="majorEastAsia" w:eastAsiaTheme="majorEastAsia" w:cstheme="majorEastAsia"/>
          <w:color w:val="000000" w:themeColor="text1"/>
          <w:sz w:val="24"/>
          <w:szCs w:val="24"/>
        </w:rPr>
        <w:br w:type="textWrapping"/>
      </w:r>
    </w:p>
    <w:p w14:paraId="30CFBBC4">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法定代表人签字：</w:t>
      </w:r>
    </w:p>
    <w:p w14:paraId="250409FE">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委托代理人签字：</w:t>
      </w:r>
    </w:p>
    <w:p w14:paraId="56DAE963">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代理人身份证号： 性别： 年龄：</w:t>
      </w:r>
    </w:p>
    <w:p w14:paraId="30AC6735">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附件：代理人身份证正反面复印件（加盖公章）</w:t>
      </w:r>
      <w:r>
        <w:rPr>
          <w:rFonts w:hint="eastAsia" w:asciiTheme="majorEastAsia" w:hAnsiTheme="majorEastAsia" w:eastAsiaTheme="majorEastAsia" w:cstheme="majorEastAsia"/>
          <w:color w:val="000000" w:themeColor="text1"/>
          <w:sz w:val="24"/>
          <w:szCs w:val="24"/>
        </w:rPr>
        <w:br w:type="textWrapping"/>
      </w:r>
    </w:p>
    <w:p w14:paraId="2D5A9C4F">
      <w:pPr>
        <w:spacing w:before="120" w:after="120"/>
        <w:ind w:firstLine="720" w:firstLineChars="300"/>
        <w:jc w:val="left"/>
        <w:rPr>
          <w:rFonts w:asciiTheme="majorEastAsia" w:hAnsiTheme="majorEastAsia" w:eastAsiaTheme="majorEastAsia" w:cstheme="majorEastAsia"/>
          <w:color w:val="000000" w:themeColor="text1"/>
          <w:sz w:val="24"/>
          <w:szCs w:val="24"/>
        </w:rPr>
      </w:pPr>
    </w:p>
    <w:p w14:paraId="6A8495F0">
      <w:pPr>
        <w:spacing w:before="120" w:after="120"/>
        <w:ind w:firstLine="720" w:firstLineChars="300"/>
        <w:jc w:val="left"/>
        <w:rPr>
          <w:rFonts w:asciiTheme="majorEastAsia" w:hAnsiTheme="majorEastAsia" w:eastAsiaTheme="majorEastAsia" w:cstheme="majorEastAsia"/>
          <w:color w:val="000000" w:themeColor="text1"/>
          <w:sz w:val="24"/>
          <w:szCs w:val="24"/>
        </w:rPr>
      </w:pPr>
    </w:p>
    <w:p w14:paraId="7FAD55BB">
      <w:pPr>
        <w:spacing w:before="120" w:after="120"/>
        <w:ind w:firstLine="720" w:firstLineChars="300"/>
        <w:jc w:val="left"/>
        <w:rPr>
          <w:rFonts w:asciiTheme="majorEastAsia" w:hAnsiTheme="majorEastAsia" w:eastAsiaTheme="majorEastAsia" w:cstheme="majorEastAsia"/>
          <w:color w:val="000000" w:themeColor="text1"/>
          <w:sz w:val="24"/>
          <w:szCs w:val="24"/>
        </w:rPr>
      </w:pPr>
    </w:p>
    <w:p w14:paraId="7D45E5DF">
      <w:pPr>
        <w:spacing w:before="120" w:after="120"/>
        <w:ind w:firstLine="720" w:firstLineChars="300"/>
        <w:jc w:val="left"/>
        <w:rPr>
          <w:rFonts w:asciiTheme="majorEastAsia" w:hAnsiTheme="majorEastAsia" w:eastAsiaTheme="majorEastAsia" w:cstheme="majorEastAsia"/>
          <w:color w:val="000000" w:themeColor="text1"/>
          <w:sz w:val="24"/>
          <w:szCs w:val="24"/>
        </w:rPr>
      </w:pPr>
    </w:p>
    <w:p w14:paraId="02B39E33">
      <w:pPr>
        <w:spacing w:before="120" w:after="120"/>
        <w:ind w:firstLine="720" w:firstLineChars="300"/>
        <w:jc w:val="righ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供应商名称（公章）：</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 xml:space="preserve">   年      月        日</w:t>
      </w:r>
      <w:r>
        <w:rPr>
          <w:rFonts w:hint="eastAsia" w:asciiTheme="majorEastAsia" w:hAnsiTheme="majorEastAsia" w:eastAsiaTheme="majorEastAsia" w:cstheme="majorEastAsia"/>
          <w:color w:val="000000" w:themeColor="text1"/>
          <w:sz w:val="24"/>
          <w:szCs w:val="24"/>
        </w:rPr>
        <w:br w:type="textWrapping"/>
      </w:r>
    </w:p>
    <w:p w14:paraId="5395CAA3">
      <w:pPr>
        <w:spacing w:before="120" w:after="120"/>
        <w:ind w:firstLine="720" w:firstLineChars="300"/>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说明：委托书涂改无效，不得转借转让。</w:t>
      </w:r>
    </w:p>
    <w:p w14:paraId="6B58DA48">
      <w:pPr>
        <w:spacing w:before="320" w:after="120"/>
        <w:jc w:val="center"/>
        <w:outlineLvl w:val="1"/>
        <w:rPr>
          <w:rFonts w:asciiTheme="majorEastAsia" w:hAnsiTheme="majorEastAsia" w:eastAsiaTheme="majorEastAsia" w:cstheme="majorEastAsia"/>
          <w:color w:val="000000" w:themeColor="text1"/>
        </w:rPr>
      </w:pPr>
      <w:bookmarkStart w:id="34" w:name="heading_27"/>
      <w:r>
        <w:rPr>
          <w:rFonts w:hint="eastAsia" w:asciiTheme="majorEastAsia" w:hAnsiTheme="majorEastAsia" w:eastAsiaTheme="majorEastAsia" w:cstheme="majorEastAsia"/>
          <w:b/>
          <w:color w:val="000000" w:themeColor="text1"/>
          <w:sz w:val="32"/>
        </w:rPr>
        <w:br w:type="column"/>
      </w:r>
      <w:r>
        <w:rPr>
          <w:rFonts w:hint="eastAsia" w:asciiTheme="majorEastAsia" w:hAnsiTheme="majorEastAsia" w:eastAsiaTheme="majorEastAsia" w:cstheme="majorEastAsia"/>
          <w:b/>
          <w:color w:val="000000" w:themeColor="text1"/>
          <w:sz w:val="32"/>
        </w:rPr>
        <w:t>四、供应商直接控股、管理关系信息表</w:t>
      </w:r>
    </w:p>
    <w:p w14:paraId="366288EC">
      <w:pPr>
        <w:spacing w:beforeLines="50" w:afterLines="50"/>
        <w:rPr>
          <w:rFonts w:ascii="宋体" w:hAnsi="宋体" w:eastAsia="宋体" w:cs="Times New Roman"/>
          <w:color w:val="000000" w:themeColor="text1"/>
          <w:sz w:val="24"/>
          <w:szCs w:val="24"/>
          <w:u w:val="single"/>
        </w:rPr>
      </w:pPr>
      <w:r>
        <w:rPr>
          <w:rFonts w:hint="eastAsia" w:ascii="宋体" w:hAnsi="宋体" w:eastAsia="宋体" w:cs="Times New Roman"/>
          <w:color w:val="000000" w:themeColor="text1"/>
          <w:sz w:val="24"/>
          <w:szCs w:val="24"/>
        </w:rPr>
        <w:t>项目名称:</w:t>
      </w:r>
      <w:r>
        <w:rPr>
          <w:rFonts w:hint="eastAsia" w:ascii="宋体" w:hAnsi="宋体" w:eastAsia="宋体" w:cs="Times New Roman"/>
          <w:color w:val="000000" w:themeColor="text1"/>
          <w:sz w:val="24"/>
          <w:szCs w:val="24"/>
          <w:u w:val="single"/>
        </w:rPr>
        <w:t xml:space="preserve">                 </w:t>
      </w:r>
    </w:p>
    <w:p w14:paraId="616D0471">
      <w:pPr>
        <w:spacing w:beforeLines="50" w:afterLines="50"/>
        <w:rPr>
          <w:rFonts w:ascii="宋体" w:hAnsi="宋体" w:eastAsia="宋体" w:cs="Times New Roman"/>
          <w:color w:val="000000" w:themeColor="text1"/>
          <w:sz w:val="24"/>
          <w:szCs w:val="24"/>
          <w:u w:val="single"/>
        </w:rPr>
      </w:pPr>
      <w:r>
        <w:rPr>
          <w:rFonts w:hint="eastAsia" w:ascii="宋体" w:hAnsi="宋体" w:eastAsia="宋体" w:cs="Times New Roman"/>
          <w:color w:val="000000" w:themeColor="text1"/>
          <w:sz w:val="24"/>
          <w:szCs w:val="24"/>
        </w:rPr>
        <w:t>项目编号:</w:t>
      </w:r>
      <w:r>
        <w:rPr>
          <w:rFonts w:hint="eastAsia" w:ascii="宋体" w:hAnsi="宋体" w:eastAsia="宋体" w:cs="Times New Roman"/>
          <w:color w:val="000000" w:themeColor="text1"/>
          <w:sz w:val="24"/>
          <w:szCs w:val="24"/>
          <w:u w:val="single"/>
        </w:rPr>
        <w:t xml:space="preserve">                 </w:t>
      </w:r>
    </w:p>
    <w:tbl>
      <w:tblPr>
        <w:tblStyle w:val="16"/>
        <w:tblW w:w="102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3371"/>
        <w:gridCol w:w="1701"/>
        <w:gridCol w:w="2126"/>
        <w:gridCol w:w="2083"/>
      </w:tblGrid>
      <w:tr w14:paraId="4737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990" w:type="dxa"/>
            <w:vAlign w:val="center"/>
          </w:tcPr>
          <w:p w14:paraId="2095D34B">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序号</w:t>
            </w:r>
          </w:p>
        </w:tc>
        <w:tc>
          <w:tcPr>
            <w:tcW w:w="3371" w:type="dxa"/>
            <w:vAlign w:val="center"/>
          </w:tcPr>
          <w:p w14:paraId="00781D20">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关联关系类型</w:t>
            </w:r>
          </w:p>
        </w:tc>
        <w:tc>
          <w:tcPr>
            <w:tcW w:w="1701" w:type="dxa"/>
            <w:vAlign w:val="center"/>
          </w:tcPr>
          <w:p w14:paraId="7F78B5F8">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单位名称</w:t>
            </w:r>
          </w:p>
        </w:tc>
        <w:tc>
          <w:tcPr>
            <w:tcW w:w="2126" w:type="dxa"/>
            <w:vAlign w:val="center"/>
          </w:tcPr>
          <w:p w14:paraId="36C774F1">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统一社会信用代码或身份证号码</w:t>
            </w:r>
          </w:p>
        </w:tc>
        <w:tc>
          <w:tcPr>
            <w:tcW w:w="2083" w:type="dxa"/>
            <w:vAlign w:val="center"/>
          </w:tcPr>
          <w:p w14:paraId="54B61B85">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关系说明（控股比例/任职等）</w:t>
            </w:r>
          </w:p>
        </w:tc>
      </w:tr>
      <w:tr w14:paraId="2E59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30B08A7A">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1</w:t>
            </w:r>
          </w:p>
        </w:tc>
        <w:tc>
          <w:tcPr>
            <w:tcW w:w="3371" w:type="dxa"/>
            <w:vAlign w:val="center"/>
          </w:tcPr>
          <w:p w14:paraId="007B91FB">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单位负责人为同一人</w:t>
            </w:r>
          </w:p>
        </w:tc>
        <w:tc>
          <w:tcPr>
            <w:tcW w:w="1701" w:type="dxa"/>
            <w:vAlign w:val="center"/>
          </w:tcPr>
          <w:p w14:paraId="7CA73E32">
            <w:pPr>
              <w:jc w:val="center"/>
              <w:rPr>
                <w:rFonts w:ascii="宋体" w:hAnsi="宋体" w:eastAsia="宋体" w:cs="Times New Roman"/>
                <w:color w:val="000000" w:themeColor="text1"/>
                <w:sz w:val="24"/>
                <w:szCs w:val="24"/>
              </w:rPr>
            </w:pPr>
          </w:p>
        </w:tc>
        <w:tc>
          <w:tcPr>
            <w:tcW w:w="2126" w:type="dxa"/>
            <w:vAlign w:val="center"/>
          </w:tcPr>
          <w:p w14:paraId="0437419E">
            <w:pPr>
              <w:jc w:val="center"/>
              <w:rPr>
                <w:rFonts w:ascii="宋体" w:hAnsi="宋体" w:eastAsia="宋体" w:cs="Times New Roman"/>
                <w:color w:val="000000" w:themeColor="text1"/>
                <w:sz w:val="24"/>
                <w:szCs w:val="24"/>
              </w:rPr>
            </w:pPr>
          </w:p>
        </w:tc>
        <w:tc>
          <w:tcPr>
            <w:tcW w:w="2083" w:type="dxa"/>
            <w:vAlign w:val="center"/>
          </w:tcPr>
          <w:p w14:paraId="675D0EC8">
            <w:pPr>
              <w:snapToGrid w:val="0"/>
              <w:ind w:right="138"/>
              <w:jc w:val="center"/>
              <w:rPr>
                <w:rFonts w:hint="eastAsia" w:ascii="宋体" w:hAnsi="宋体" w:eastAsia="宋体" w:cs="宋体"/>
                <w:color w:val="000000" w:themeColor="text1"/>
                <w:sz w:val="24"/>
                <w:szCs w:val="24"/>
              </w:rPr>
            </w:pPr>
          </w:p>
        </w:tc>
      </w:tr>
      <w:tr w14:paraId="1A73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70A2BA31">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2</w:t>
            </w:r>
          </w:p>
        </w:tc>
        <w:tc>
          <w:tcPr>
            <w:tcW w:w="3371" w:type="dxa"/>
            <w:vAlign w:val="center"/>
          </w:tcPr>
          <w:p w14:paraId="41276B1F">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我方的直接控股股东</w:t>
            </w:r>
          </w:p>
        </w:tc>
        <w:tc>
          <w:tcPr>
            <w:tcW w:w="1701" w:type="dxa"/>
            <w:vAlign w:val="center"/>
          </w:tcPr>
          <w:p w14:paraId="0F825B73">
            <w:pPr>
              <w:jc w:val="center"/>
              <w:rPr>
                <w:rFonts w:ascii="宋体" w:hAnsi="宋体" w:eastAsia="宋体" w:cs="Times New Roman"/>
                <w:color w:val="000000" w:themeColor="text1"/>
                <w:sz w:val="24"/>
                <w:szCs w:val="24"/>
              </w:rPr>
            </w:pPr>
          </w:p>
        </w:tc>
        <w:tc>
          <w:tcPr>
            <w:tcW w:w="2126" w:type="dxa"/>
            <w:vAlign w:val="center"/>
          </w:tcPr>
          <w:p w14:paraId="4031A086">
            <w:pPr>
              <w:jc w:val="center"/>
              <w:rPr>
                <w:rFonts w:ascii="宋体" w:hAnsi="宋体" w:eastAsia="宋体" w:cs="Times New Roman"/>
                <w:color w:val="000000" w:themeColor="text1"/>
                <w:sz w:val="24"/>
                <w:szCs w:val="24"/>
              </w:rPr>
            </w:pPr>
          </w:p>
        </w:tc>
        <w:tc>
          <w:tcPr>
            <w:tcW w:w="2083" w:type="dxa"/>
            <w:vAlign w:val="center"/>
          </w:tcPr>
          <w:p w14:paraId="1CFFFA9B">
            <w:pPr>
              <w:snapToGrid w:val="0"/>
              <w:ind w:right="138"/>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持股</w:t>
            </w:r>
            <w:r>
              <w:rPr>
                <w:rFonts w:hint="eastAsia" w:ascii="宋体" w:hAnsi="宋体" w:eastAsia="宋体" w:cs="宋体"/>
                <w:color w:val="000000" w:themeColor="text1"/>
                <w:sz w:val="24"/>
                <w:szCs w:val="24"/>
                <w:u w:val="single"/>
              </w:rPr>
              <w:t>_ ___</w:t>
            </w:r>
            <w:r>
              <w:rPr>
                <w:rFonts w:hint="eastAsia" w:ascii="宋体" w:hAnsi="宋体" w:eastAsia="宋体" w:cs="宋体"/>
                <w:color w:val="000000" w:themeColor="text1"/>
                <w:sz w:val="24"/>
                <w:szCs w:val="24"/>
              </w:rPr>
              <w:t>%</w:t>
            </w:r>
          </w:p>
        </w:tc>
      </w:tr>
      <w:tr w14:paraId="37FA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7219A02B">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3</w:t>
            </w:r>
          </w:p>
        </w:tc>
        <w:tc>
          <w:tcPr>
            <w:tcW w:w="3371" w:type="dxa"/>
            <w:vAlign w:val="center"/>
          </w:tcPr>
          <w:p w14:paraId="22AB1465">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我方直接控股的下属单位</w:t>
            </w:r>
          </w:p>
        </w:tc>
        <w:tc>
          <w:tcPr>
            <w:tcW w:w="1701" w:type="dxa"/>
            <w:vAlign w:val="center"/>
          </w:tcPr>
          <w:p w14:paraId="74860953">
            <w:pPr>
              <w:jc w:val="center"/>
              <w:rPr>
                <w:rFonts w:ascii="宋体" w:hAnsi="宋体" w:eastAsia="宋体" w:cs="Times New Roman"/>
                <w:color w:val="000000" w:themeColor="text1"/>
                <w:sz w:val="24"/>
                <w:szCs w:val="24"/>
              </w:rPr>
            </w:pPr>
          </w:p>
        </w:tc>
        <w:tc>
          <w:tcPr>
            <w:tcW w:w="2126" w:type="dxa"/>
            <w:vAlign w:val="center"/>
          </w:tcPr>
          <w:p w14:paraId="25867535">
            <w:pPr>
              <w:jc w:val="center"/>
              <w:rPr>
                <w:rFonts w:ascii="宋体" w:hAnsi="宋体" w:eastAsia="宋体" w:cs="Times New Roman"/>
                <w:color w:val="000000" w:themeColor="text1"/>
                <w:sz w:val="24"/>
                <w:szCs w:val="24"/>
              </w:rPr>
            </w:pPr>
          </w:p>
        </w:tc>
        <w:tc>
          <w:tcPr>
            <w:tcW w:w="2083" w:type="dxa"/>
            <w:vAlign w:val="center"/>
          </w:tcPr>
          <w:p w14:paraId="2682F27B">
            <w:pPr>
              <w:snapToGrid w:val="0"/>
              <w:ind w:right="138"/>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持股</w:t>
            </w:r>
            <w:r>
              <w:rPr>
                <w:rFonts w:hint="eastAsia" w:ascii="宋体" w:hAnsi="宋体" w:eastAsia="宋体" w:cs="宋体"/>
                <w:color w:val="000000" w:themeColor="text1"/>
                <w:sz w:val="24"/>
                <w:szCs w:val="24"/>
                <w:u w:val="single"/>
              </w:rPr>
              <w:t>___ _</w:t>
            </w:r>
            <w:r>
              <w:rPr>
                <w:rFonts w:hint="eastAsia" w:ascii="宋体" w:hAnsi="宋体" w:eastAsia="宋体" w:cs="宋体"/>
                <w:color w:val="000000" w:themeColor="text1"/>
                <w:sz w:val="24"/>
                <w:szCs w:val="24"/>
              </w:rPr>
              <w:t>%</w:t>
            </w:r>
          </w:p>
        </w:tc>
      </w:tr>
      <w:tr w14:paraId="4AF4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2083F015">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4</w:t>
            </w:r>
          </w:p>
        </w:tc>
        <w:tc>
          <w:tcPr>
            <w:tcW w:w="3371" w:type="dxa"/>
            <w:vAlign w:val="center"/>
          </w:tcPr>
          <w:p w14:paraId="1F96695D">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同一控股股东（兄弟单位）</w:t>
            </w:r>
          </w:p>
        </w:tc>
        <w:tc>
          <w:tcPr>
            <w:tcW w:w="1701" w:type="dxa"/>
            <w:vAlign w:val="center"/>
          </w:tcPr>
          <w:p w14:paraId="7591CEF6">
            <w:pPr>
              <w:jc w:val="center"/>
              <w:rPr>
                <w:rFonts w:ascii="宋体" w:hAnsi="宋体" w:eastAsia="宋体" w:cs="Times New Roman"/>
                <w:color w:val="000000" w:themeColor="text1"/>
                <w:sz w:val="24"/>
                <w:szCs w:val="24"/>
              </w:rPr>
            </w:pPr>
          </w:p>
        </w:tc>
        <w:tc>
          <w:tcPr>
            <w:tcW w:w="2126" w:type="dxa"/>
            <w:vAlign w:val="center"/>
          </w:tcPr>
          <w:p w14:paraId="61F37F77">
            <w:pPr>
              <w:jc w:val="center"/>
              <w:rPr>
                <w:rFonts w:ascii="宋体" w:hAnsi="宋体" w:eastAsia="宋体" w:cs="Times New Roman"/>
                <w:color w:val="000000" w:themeColor="text1"/>
                <w:sz w:val="24"/>
                <w:szCs w:val="24"/>
              </w:rPr>
            </w:pPr>
          </w:p>
        </w:tc>
        <w:tc>
          <w:tcPr>
            <w:tcW w:w="2083" w:type="dxa"/>
            <w:vAlign w:val="center"/>
          </w:tcPr>
          <w:p w14:paraId="3FD4D476">
            <w:pPr>
              <w:snapToGrid w:val="0"/>
              <w:ind w:right="138"/>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共同上级：</w:t>
            </w:r>
            <w:r>
              <w:rPr>
                <w:rFonts w:hint="eastAsia" w:ascii="宋体" w:hAnsi="宋体" w:eastAsia="宋体" w:cs="宋体"/>
                <w:color w:val="000000" w:themeColor="text1"/>
                <w:sz w:val="24"/>
                <w:szCs w:val="24"/>
                <w:u w:val="single"/>
              </w:rPr>
              <w:t xml:space="preserve">___ </w:t>
            </w:r>
          </w:p>
        </w:tc>
      </w:tr>
      <w:tr w14:paraId="5976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624CB4E2">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5</w:t>
            </w:r>
          </w:p>
        </w:tc>
        <w:tc>
          <w:tcPr>
            <w:tcW w:w="3371" w:type="dxa"/>
            <w:vAlign w:val="center"/>
          </w:tcPr>
          <w:p w14:paraId="6B6C6298">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存在直接管理关系</w:t>
            </w:r>
          </w:p>
        </w:tc>
        <w:tc>
          <w:tcPr>
            <w:tcW w:w="1701" w:type="dxa"/>
            <w:vAlign w:val="center"/>
          </w:tcPr>
          <w:p w14:paraId="084F9331">
            <w:pPr>
              <w:jc w:val="center"/>
              <w:rPr>
                <w:rFonts w:ascii="宋体" w:hAnsi="宋体" w:eastAsia="宋体" w:cs="Times New Roman"/>
                <w:color w:val="000000" w:themeColor="text1"/>
                <w:sz w:val="24"/>
                <w:szCs w:val="24"/>
              </w:rPr>
            </w:pPr>
          </w:p>
        </w:tc>
        <w:tc>
          <w:tcPr>
            <w:tcW w:w="2126" w:type="dxa"/>
            <w:vAlign w:val="center"/>
          </w:tcPr>
          <w:p w14:paraId="27616F1A">
            <w:pPr>
              <w:jc w:val="center"/>
              <w:rPr>
                <w:rFonts w:ascii="宋体" w:hAnsi="宋体" w:eastAsia="宋体" w:cs="Times New Roman"/>
                <w:color w:val="000000" w:themeColor="text1"/>
                <w:sz w:val="24"/>
                <w:szCs w:val="24"/>
              </w:rPr>
            </w:pPr>
          </w:p>
        </w:tc>
        <w:tc>
          <w:tcPr>
            <w:tcW w:w="2083" w:type="dxa"/>
            <w:vAlign w:val="center"/>
          </w:tcPr>
          <w:p w14:paraId="00D53033">
            <w:pPr>
              <w:snapToGrid w:val="0"/>
              <w:ind w:right="138"/>
              <w:jc w:val="center"/>
              <w:rPr>
                <w:rFonts w:hint="eastAsia" w:ascii="宋体" w:hAnsi="宋体" w:eastAsia="宋体" w:cs="宋体"/>
                <w:color w:val="000000" w:themeColor="text1"/>
                <w:sz w:val="24"/>
                <w:szCs w:val="24"/>
              </w:rPr>
            </w:pPr>
          </w:p>
        </w:tc>
      </w:tr>
      <w:tr w14:paraId="6923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653A0526">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6</w:t>
            </w:r>
          </w:p>
        </w:tc>
        <w:tc>
          <w:tcPr>
            <w:tcW w:w="3371" w:type="dxa"/>
            <w:vAlign w:val="center"/>
          </w:tcPr>
          <w:p w14:paraId="6996715E">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其他可能影响公正性关系</w:t>
            </w:r>
          </w:p>
        </w:tc>
        <w:tc>
          <w:tcPr>
            <w:tcW w:w="1701" w:type="dxa"/>
            <w:vAlign w:val="center"/>
          </w:tcPr>
          <w:p w14:paraId="23084477">
            <w:pPr>
              <w:jc w:val="center"/>
              <w:rPr>
                <w:rFonts w:ascii="宋体" w:hAnsi="宋体" w:eastAsia="宋体" w:cs="Times New Roman"/>
                <w:color w:val="000000" w:themeColor="text1"/>
                <w:sz w:val="24"/>
                <w:szCs w:val="24"/>
              </w:rPr>
            </w:pPr>
          </w:p>
        </w:tc>
        <w:tc>
          <w:tcPr>
            <w:tcW w:w="2126" w:type="dxa"/>
            <w:vAlign w:val="center"/>
          </w:tcPr>
          <w:p w14:paraId="7341D635">
            <w:pPr>
              <w:jc w:val="center"/>
              <w:rPr>
                <w:rFonts w:ascii="宋体" w:hAnsi="宋体" w:eastAsia="宋体" w:cs="Times New Roman"/>
                <w:color w:val="000000" w:themeColor="text1"/>
                <w:sz w:val="24"/>
                <w:szCs w:val="24"/>
              </w:rPr>
            </w:pPr>
          </w:p>
        </w:tc>
        <w:tc>
          <w:tcPr>
            <w:tcW w:w="2083" w:type="dxa"/>
            <w:vAlign w:val="center"/>
          </w:tcPr>
          <w:p w14:paraId="77AA81B0">
            <w:pPr>
              <w:snapToGrid w:val="0"/>
              <w:ind w:right="138"/>
              <w:jc w:val="center"/>
              <w:rPr>
                <w:rFonts w:hint="eastAsia" w:ascii="宋体" w:hAnsi="宋体" w:eastAsia="宋体" w:cs="宋体"/>
                <w:color w:val="000000" w:themeColor="text1"/>
                <w:sz w:val="24"/>
                <w:szCs w:val="24"/>
              </w:rPr>
            </w:pPr>
          </w:p>
        </w:tc>
      </w:tr>
    </w:tbl>
    <w:p w14:paraId="7DF5BC8B">
      <w:pP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注：</w:t>
      </w:r>
    </w:p>
    <w:p w14:paraId="7E233A2E">
      <w:pPr>
        <w:ind w:firstLine="480"/>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0D1D316">
      <w:pPr>
        <w:ind w:firstLine="480"/>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2. 本表所指的控股关系仅限于直接控股关系，不包括间接的控股关系。公司实际控制人与公司之间的关系不属于本表所指的直接控股关系。</w:t>
      </w:r>
    </w:p>
    <w:p w14:paraId="42E085B4">
      <w:pPr>
        <w:ind w:firstLine="480"/>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3. 供应商不存在直接控股股东的，则填“无 ”。</w:t>
      </w:r>
    </w:p>
    <w:p w14:paraId="281E7959">
      <w:pPr>
        <w:ind w:firstLine="480"/>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4. 管理关系：是指不具有出资持股关系的其他单位之间存在的管理与被管理关系，如一些上下级关系的事业单位和团体组织。</w:t>
      </w:r>
    </w:p>
    <w:p w14:paraId="0C2446D5">
      <w:pPr>
        <w:ind w:firstLine="480"/>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5. 本表所指的管理关系仅限于直接管理关系，不包括间接的管理关系。</w:t>
      </w:r>
    </w:p>
    <w:p w14:paraId="085E6ED3">
      <w:pPr>
        <w:ind w:firstLine="480"/>
        <w:rPr>
          <w:rFonts w:ascii="宋体" w:hAnsi="宋体"/>
          <w:color w:val="000000" w:themeColor="text1"/>
          <w:sz w:val="24"/>
          <w:szCs w:val="24"/>
        </w:rPr>
      </w:pPr>
      <w:r>
        <w:rPr>
          <w:rFonts w:hint="eastAsia" w:ascii="宋体" w:hAnsi="宋体" w:eastAsia="宋体" w:cs="Times New Roman"/>
          <w:color w:val="000000" w:themeColor="text1"/>
          <w:sz w:val="24"/>
          <w:szCs w:val="24"/>
        </w:rPr>
        <w:t>6. 供应商不存在直接管理关系的，则填“无 ”。</w:t>
      </w:r>
    </w:p>
    <w:p w14:paraId="31044C18">
      <w:pPr>
        <w:ind w:firstLine="480"/>
        <w:rPr>
          <w:rFonts w:ascii="宋体" w:hAnsi="宋体" w:eastAsia="宋体" w:cs="Times New Roman"/>
          <w:color w:val="000000" w:themeColor="text1"/>
          <w:sz w:val="24"/>
          <w:szCs w:val="24"/>
        </w:rPr>
      </w:pPr>
    </w:p>
    <w:p w14:paraId="17AD14BC">
      <w:pPr>
        <w:tabs>
          <w:tab w:val="left" w:pos="0"/>
        </w:tabs>
        <w:autoSpaceDE w:val="0"/>
        <w:autoSpaceDN w:val="0"/>
        <w:jc w:val="center"/>
        <w:rPr>
          <w:rFonts w:ascii="宋体" w:hAnsi="宋体" w:eastAsia="宋体" w:cs="宋体"/>
          <w:b/>
          <w:color w:val="000000" w:themeColor="text1"/>
          <w:sz w:val="24"/>
          <w:szCs w:val="24"/>
          <w:lang w:val="zh-CN"/>
        </w:rPr>
      </w:pPr>
      <w:r>
        <w:rPr>
          <w:rFonts w:hint="eastAsia" w:ascii="宋体" w:hAnsi="宋体" w:eastAsia="宋体" w:cs="宋体"/>
          <w:b/>
          <w:color w:val="000000" w:themeColor="text1"/>
          <w:sz w:val="24"/>
          <w:szCs w:val="24"/>
          <w:lang w:val="zh-CN"/>
        </w:rPr>
        <w:t>直接控股、管理关系情况声明函</w:t>
      </w:r>
    </w:p>
    <w:p w14:paraId="3AA19E7F">
      <w:pPr>
        <w:rPr>
          <w:rFonts w:ascii="宋体" w:hAnsi="宋体" w:eastAsia="宋体" w:cs="Times New Roman"/>
          <w:color w:val="000000" w:themeColor="text1"/>
          <w:sz w:val="24"/>
          <w:szCs w:val="24"/>
        </w:rPr>
      </w:pPr>
    </w:p>
    <w:p w14:paraId="01AC1E75">
      <w:pPr>
        <w:snapToGrid w:val="0"/>
        <w:ind w:right="48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致：__________（采购人/代理机构）</w:t>
      </w:r>
    </w:p>
    <w:p w14:paraId="1703C93C">
      <w:pPr>
        <w:snapToGrid w:val="0"/>
        <w:ind w:right="480" w:firstLine="480"/>
        <w:rPr>
          <w:rFonts w:hint="eastAsia" w:ascii="宋体" w:hAnsi="宋体" w:eastAsia="宋体" w:cs="宋体"/>
          <w:color w:val="000000" w:themeColor="text1"/>
          <w:sz w:val="24"/>
          <w:szCs w:val="24"/>
        </w:rPr>
      </w:pPr>
    </w:p>
    <w:p w14:paraId="4CAC4076">
      <w:pPr>
        <w:snapToGrid w:val="0"/>
        <w:ind w:right="480" w:firstLine="48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本单位郑重声明：</w:t>
      </w:r>
    </w:p>
    <w:p w14:paraId="746D49D9">
      <w:pPr>
        <w:snapToGrid w:val="0"/>
        <w:ind w:right="-514" w:firstLine="48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1.本单位不存在与参加本项目的其他供应商单位负责人为同一人，或存在直接控股、管理关系（《政府采购法实施条例》第十八条）。</w:t>
      </w:r>
    </w:p>
    <w:p w14:paraId="31FA5FA9">
      <w:pPr>
        <w:snapToGrid w:val="0"/>
        <w:ind w:right="-514" w:firstLine="48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2.上表所填内容真实、准确、完整，无任何虚假记载。</w:t>
      </w:r>
    </w:p>
    <w:p w14:paraId="2CEFD983">
      <w:pPr>
        <w:rPr>
          <w:rFonts w:ascii="宋体" w:hAnsi="宋体" w:eastAsia="宋体" w:cs="Times New Roman"/>
          <w:color w:val="000000" w:themeColor="text1"/>
          <w:sz w:val="24"/>
          <w:szCs w:val="24"/>
        </w:rPr>
      </w:pPr>
      <w:r>
        <w:rPr>
          <w:rFonts w:hint="eastAsia" w:ascii="宋体" w:hAnsi="宋体" w:eastAsia="宋体" w:cs="宋体"/>
          <w:color w:val="000000" w:themeColor="text1"/>
          <w:sz w:val="24"/>
          <w:szCs w:val="24"/>
        </w:rPr>
        <w:t>3.若有虚假，本单位自愿接受废标、取消中标资格、列入不良行为记录等处理，并承担一切法律责任。</w:t>
      </w:r>
    </w:p>
    <w:p w14:paraId="67CF34CA">
      <w:pPr>
        <w:rPr>
          <w:rFonts w:ascii="宋体" w:hAnsi="宋体" w:eastAsia="宋体" w:cs="Times New Roman"/>
          <w:color w:val="000000" w:themeColor="text1"/>
          <w:sz w:val="24"/>
          <w:szCs w:val="24"/>
        </w:rPr>
      </w:pPr>
    </w:p>
    <w:p w14:paraId="24138E36">
      <w:pPr>
        <w:ind w:firstLine="5390" w:firstLineChars="2246"/>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供应商名称(公章)：</w:t>
      </w:r>
    </w:p>
    <w:p w14:paraId="3366CCA5">
      <w:pPr>
        <w:ind w:firstLine="5390" w:firstLineChars="2246"/>
        <w:rPr>
          <w:rFonts w:ascii="宋体" w:hAnsi="宋体" w:eastAsia="宋体" w:cs="Times New Roman"/>
          <w:color w:val="000000" w:themeColor="text1"/>
        </w:rPr>
      </w:pPr>
      <w:r>
        <w:rPr>
          <w:rFonts w:hint="eastAsia" w:ascii="宋体" w:hAnsi="宋体" w:eastAsia="宋体" w:cs="Times New Roman"/>
          <w:color w:val="000000" w:themeColor="text1"/>
          <w:sz w:val="24"/>
          <w:szCs w:val="24"/>
        </w:rPr>
        <w:t>日期：   年   月   日</w:t>
      </w:r>
    </w:p>
    <w:p w14:paraId="01703507">
      <w:pPr>
        <w:spacing w:before="320" w:after="120"/>
        <w:jc w:val="center"/>
        <w:outlineLvl w:val="1"/>
        <w:rPr>
          <w:rFonts w:asciiTheme="majorEastAsia" w:hAnsiTheme="majorEastAsia" w:eastAsiaTheme="majorEastAsia" w:cstheme="majorEastAsia"/>
          <w:color w:val="000000" w:themeColor="text1"/>
        </w:rPr>
      </w:pPr>
      <w:r>
        <w:rPr>
          <w:rFonts w:ascii="宋体" w:hAnsi="宋体" w:eastAsia="宋体" w:cs="Times New Roman"/>
          <w:b/>
          <w:color w:val="000000" w:themeColor="text1"/>
          <w:sz w:val="30"/>
        </w:rPr>
        <w:br w:type="page"/>
      </w:r>
      <w:r>
        <w:rPr>
          <w:rFonts w:hint="eastAsia" w:asciiTheme="majorEastAsia" w:hAnsiTheme="majorEastAsia" w:eastAsiaTheme="majorEastAsia" w:cstheme="majorEastAsia"/>
          <w:b/>
          <w:color w:val="000000" w:themeColor="text1"/>
          <w:sz w:val="32"/>
        </w:rPr>
        <w:t>五、商务条款偏离表</w:t>
      </w:r>
      <w:bookmarkEnd w:id="34"/>
    </w:p>
    <w:tbl>
      <w:tblPr>
        <w:tblStyle w:val="16"/>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32"/>
        <w:gridCol w:w="2386"/>
        <w:gridCol w:w="2676"/>
        <w:gridCol w:w="1744"/>
        <w:gridCol w:w="1520"/>
      </w:tblGrid>
      <w:tr w14:paraId="7748B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11" w:hRule="atLeast"/>
          <w:jc w:val="center"/>
        </w:trPr>
        <w:tc>
          <w:tcPr>
            <w:tcW w:w="832" w:type="dxa"/>
            <w:tcMar>
              <w:top w:w="60" w:type="dxa"/>
              <w:left w:w="120" w:type="dxa"/>
              <w:bottom w:w="30" w:type="dxa"/>
              <w:right w:w="120" w:type="dxa"/>
            </w:tcMar>
          </w:tcPr>
          <w:p w14:paraId="652F06B0">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序号</w:t>
            </w:r>
          </w:p>
        </w:tc>
        <w:tc>
          <w:tcPr>
            <w:tcW w:w="2386" w:type="dxa"/>
            <w:tcMar>
              <w:top w:w="60" w:type="dxa"/>
              <w:left w:w="120" w:type="dxa"/>
              <w:bottom w:w="30" w:type="dxa"/>
              <w:right w:w="120" w:type="dxa"/>
            </w:tcMar>
          </w:tcPr>
          <w:p w14:paraId="57234A84">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采购文件条款内容</w:t>
            </w:r>
          </w:p>
        </w:tc>
        <w:tc>
          <w:tcPr>
            <w:tcW w:w="2676" w:type="dxa"/>
            <w:tcMar>
              <w:top w:w="60" w:type="dxa"/>
              <w:left w:w="120" w:type="dxa"/>
              <w:bottom w:w="30" w:type="dxa"/>
              <w:right w:w="120" w:type="dxa"/>
            </w:tcMar>
          </w:tcPr>
          <w:p w14:paraId="7BB8895F">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我方响应情况（无偏离 / 正偏离 / 负偏离）</w:t>
            </w:r>
          </w:p>
        </w:tc>
        <w:tc>
          <w:tcPr>
            <w:tcW w:w="1744" w:type="dxa"/>
            <w:tcMar>
              <w:top w:w="60" w:type="dxa"/>
              <w:left w:w="120" w:type="dxa"/>
              <w:bottom w:w="30" w:type="dxa"/>
              <w:right w:w="120" w:type="dxa"/>
            </w:tcMar>
          </w:tcPr>
          <w:p w14:paraId="2A9E4944">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偏离详细说明</w:t>
            </w:r>
          </w:p>
        </w:tc>
        <w:tc>
          <w:tcPr>
            <w:tcW w:w="1520" w:type="dxa"/>
            <w:tcMar>
              <w:top w:w="60" w:type="dxa"/>
              <w:left w:w="120" w:type="dxa"/>
              <w:bottom w:w="30" w:type="dxa"/>
              <w:right w:w="120" w:type="dxa"/>
            </w:tcMar>
          </w:tcPr>
          <w:p w14:paraId="64D67632">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备注</w:t>
            </w:r>
          </w:p>
        </w:tc>
      </w:tr>
      <w:tr w14:paraId="696B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7DF8A546">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w:t>
            </w:r>
          </w:p>
        </w:tc>
        <w:tc>
          <w:tcPr>
            <w:tcW w:w="2386" w:type="dxa"/>
            <w:tcMar>
              <w:top w:w="60" w:type="dxa"/>
              <w:left w:w="120" w:type="dxa"/>
              <w:bottom w:w="30" w:type="dxa"/>
              <w:right w:w="120" w:type="dxa"/>
            </w:tcMar>
          </w:tcPr>
          <w:p w14:paraId="41F3586A">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2FB1B8FF">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085102BE">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6C96B4C4">
            <w:pPr>
              <w:spacing w:before="120" w:after="120"/>
              <w:jc w:val="center"/>
              <w:rPr>
                <w:rFonts w:asciiTheme="majorEastAsia" w:hAnsiTheme="majorEastAsia" w:eastAsiaTheme="majorEastAsia" w:cstheme="majorEastAsia"/>
                <w:color w:val="000000" w:themeColor="text1"/>
                <w:sz w:val="24"/>
                <w:szCs w:val="24"/>
              </w:rPr>
            </w:pPr>
          </w:p>
        </w:tc>
      </w:tr>
      <w:tr w14:paraId="6CEC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3C69B8CC">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2</w:t>
            </w:r>
          </w:p>
        </w:tc>
        <w:tc>
          <w:tcPr>
            <w:tcW w:w="2386" w:type="dxa"/>
            <w:tcMar>
              <w:top w:w="60" w:type="dxa"/>
              <w:left w:w="120" w:type="dxa"/>
              <w:bottom w:w="30" w:type="dxa"/>
              <w:right w:w="120" w:type="dxa"/>
            </w:tcMar>
          </w:tcPr>
          <w:p w14:paraId="6A261A24">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62D469BA">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28EDF04C">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02BC280A">
            <w:pPr>
              <w:spacing w:before="120" w:after="120"/>
              <w:jc w:val="center"/>
              <w:rPr>
                <w:rFonts w:asciiTheme="majorEastAsia" w:hAnsiTheme="majorEastAsia" w:eastAsiaTheme="majorEastAsia" w:cstheme="majorEastAsia"/>
                <w:color w:val="000000" w:themeColor="text1"/>
                <w:sz w:val="24"/>
                <w:szCs w:val="24"/>
              </w:rPr>
            </w:pPr>
          </w:p>
        </w:tc>
      </w:tr>
      <w:tr w14:paraId="2313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6168CB7C">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w:t>
            </w:r>
          </w:p>
        </w:tc>
        <w:tc>
          <w:tcPr>
            <w:tcW w:w="2386" w:type="dxa"/>
            <w:tcMar>
              <w:top w:w="60" w:type="dxa"/>
              <w:left w:w="120" w:type="dxa"/>
              <w:bottom w:w="30" w:type="dxa"/>
              <w:right w:w="120" w:type="dxa"/>
            </w:tcMar>
          </w:tcPr>
          <w:p w14:paraId="3DD75C3F">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38AE002F">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6A1F32DE">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40E3E746">
            <w:pPr>
              <w:spacing w:before="120" w:after="120"/>
              <w:jc w:val="center"/>
              <w:rPr>
                <w:rFonts w:asciiTheme="majorEastAsia" w:hAnsiTheme="majorEastAsia" w:eastAsiaTheme="majorEastAsia" w:cstheme="majorEastAsia"/>
                <w:color w:val="000000" w:themeColor="text1"/>
                <w:sz w:val="24"/>
                <w:szCs w:val="24"/>
              </w:rPr>
            </w:pPr>
          </w:p>
        </w:tc>
      </w:tr>
      <w:tr w14:paraId="3207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9" w:hRule="atLeast"/>
          <w:jc w:val="center"/>
        </w:trPr>
        <w:tc>
          <w:tcPr>
            <w:tcW w:w="9158" w:type="dxa"/>
            <w:gridSpan w:val="5"/>
            <w:tcMar>
              <w:top w:w="60" w:type="dxa"/>
              <w:left w:w="120" w:type="dxa"/>
              <w:bottom w:w="30" w:type="dxa"/>
              <w:right w:w="120" w:type="dxa"/>
            </w:tcMar>
          </w:tcPr>
          <w:p w14:paraId="623E2AAE">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注：实质性条款不得填写负偏离，否则作废标处理；无偏离统一填写 “完全响应、无偏离”。</w:t>
            </w:r>
          </w:p>
        </w:tc>
      </w:tr>
    </w:tbl>
    <w:p w14:paraId="5B151DF6">
      <w:pPr>
        <w:rPr>
          <w:color w:val="000000" w:themeColor="text1"/>
        </w:rPr>
      </w:pPr>
      <w:bookmarkStart w:id="35" w:name="heading_28"/>
    </w:p>
    <w:p w14:paraId="4E56DFC2">
      <w:pPr>
        <w:rPr>
          <w:color w:val="000000" w:themeColor="text1"/>
        </w:rPr>
      </w:pPr>
    </w:p>
    <w:p w14:paraId="33FEAC6D">
      <w:pPr>
        <w:rPr>
          <w:color w:val="000000" w:themeColor="text1"/>
        </w:rPr>
      </w:pPr>
    </w:p>
    <w:p w14:paraId="2FE7A5F4">
      <w:pPr>
        <w:rPr>
          <w:color w:val="000000" w:themeColor="text1"/>
        </w:rPr>
      </w:pPr>
    </w:p>
    <w:p w14:paraId="6CE1F5E8">
      <w:pPr>
        <w:rPr>
          <w:color w:val="000000" w:themeColor="text1"/>
        </w:rPr>
      </w:pPr>
    </w:p>
    <w:p w14:paraId="1F6B2715">
      <w:pPr>
        <w:rPr>
          <w:color w:val="000000" w:themeColor="text1"/>
        </w:rPr>
      </w:pPr>
    </w:p>
    <w:p w14:paraId="5EEA652B">
      <w:pPr>
        <w:rPr>
          <w:color w:val="000000" w:themeColor="text1"/>
        </w:rPr>
      </w:pPr>
    </w:p>
    <w:p w14:paraId="09E4F97D">
      <w:pPr>
        <w:pStyle w:val="2"/>
        <w:spacing w:line="240" w:lineRule="auto"/>
        <w:jc w:val="right"/>
        <w:rPr>
          <w:rFonts w:asciiTheme="majorEastAsia" w:hAnsiTheme="majorEastAsia" w:eastAsiaTheme="majorEastAsia" w:cstheme="majorEastAsia"/>
          <w:b w:val="0"/>
          <w:color w:val="000000" w:themeColor="text1"/>
          <w:kern w:val="0"/>
          <w:sz w:val="24"/>
          <w:szCs w:val="24"/>
        </w:rPr>
      </w:pPr>
    </w:p>
    <w:p w14:paraId="0B2773EC">
      <w:pPr>
        <w:pStyle w:val="2"/>
        <w:spacing w:line="240" w:lineRule="auto"/>
        <w:jc w:val="right"/>
        <w:rPr>
          <w:rFonts w:asciiTheme="majorEastAsia" w:hAnsiTheme="majorEastAsia" w:eastAsiaTheme="majorEastAsia" w:cstheme="majorEastAsia"/>
          <w:b w:val="0"/>
          <w:color w:val="000000" w:themeColor="text1"/>
          <w:kern w:val="0"/>
          <w:sz w:val="24"/>
          <w:szCs w:val="24"/>
        </w:rPr>
      </w:pPr>
      <w:r>
        <w:rPr>
          <w:rFonts w:hint="eastAsia" w:asciiTheme="majorEastAsia" w:hAnsiTheme="majorEastAsia" w:eastAsiaTheme="majorEastAsia" w:cstheme="majorEastAsia"/>
          <w:b w:val="0"/>
          <w:color w:val="000000" w:themeColor="text1"/>
          <w:kern w:val="0"/>
          <w:sz w:val="24"/>
          <w:szCs w:val="24"/>
        </w:rPr>
        <w:t>供应商名称（公章）：</w:t>
      </w:r>
      <w:r>
        <w:rPr>
          <w:rFonts w:hint="eastAsia" w:asciiTheme="majorEastAsia" w:hAnsiTheme="majorEastAsia" w:eastAsiaTheme="majorEastAsia" w:cstheme="majorEastAsia"/>
          <w:b w:val="0"/>
          <w:color w:val="000000" w:themeColor="text1"/>
          <w:kern w:val="0"/>
          <w:sz w:val="24"/>
          <w:szCs w:val="24"/>
        </w:rPr>
        <w:br w:type="textWrapping"/>
      </w:r>
      <w:r>
        <w:rPr>
          <w:rFonts w:hint="eastAsia" w:asciiTheme="majorEastAsia" w:hAnsiTheme="majorEastAsia" w:eastAsiaTheme="majorEastAsia" w:cstheme="majorEastAsia"/>
          <w:b w:val="0"/>
          <w:color w:val="000000" w:themeColor="text1"/>
          <w:kern w:val="0"/>
          <w:sz w:val="24"/>
          <w:szCs w:val="24"/>
        </w:rPr>
        <w:t xml:space="preserve">   年      月        日</w:t>
      </w:r>
    </w:p>
    <w:p w14:paraId="0D5B6BB7">
      <w:pPr>
        <w:pStyle w:val="2"/>
        <w:spacing w:line="240" w:lineRule="auto"/>
        <w:jc w:val="center"/>
        <w:rPr>
          <w:rFonts w:asciiTheme="majorEastAsia" w:hAnsiTheme="majorEastAsia" w:eastAsiaTheme="majorEastAsia" w:cstheme="majorEastAsia"/>
          <w:color w:val="000000" w:themeColor="text1"/>
          <w:sz w:val="32"/>
        </w:rPr>
      </w:pPr>
      <w:r>
        <w:rPr>
          <w:rFonts w:hint="eastAsia" w:asciiTheme="majorEastAsia" w:hAnsiTheme="majorEastAsia" w:eastAsiaTheme="majorEastAsia" w:cstheme="majorEastAsia"/>
          <w:color w:val="000000" w:themeColor="text1"/>
          <w:sz w:val="32"/>
        </w:rPr>
        <w:br w:type="column"/>
      </w:r>
      <w:r>
        <w:rPr>
          <w:rFonts w:hint="eastAsia" w:asciiTheme="majorEastAsia" w:hAnsiTheme="majorEastAsia" w:eastAsiaTheme="majorEastAsia" w:cstheme="majorEastAsia"/>
          <w:color w:val="000000" w:themeColor="text1"/>
          <w:sz w:val="32"/>
        </w:rPr>
        <w:t>技术条款偏离表</w:t>
      </w:r>
    </w:p>
    <w:tbl>
      <w:tblPr>
        <w:tblStyle w:val="16"/>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32"/>
        <w:gridCol w:w="2386"/>
        <w:gridCol w:w="2676"/>
        <w:gridCol w:w="1744"/>
        <w:gridCol w:w="1520"/>
      </w:tblGrid>
      <w:tr w14:paraId="58C2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11" w:hRule="atLeast"/>
          <w:jc w:val="center"/>
        </w:trPr>
        <w:tc>
          <w:tcPr>
            <w:tcW w:w="832" w:type="dxa"/>
            <w:tcMar>
              <w:top w:w="60" w:type="dxa"/>
              <w:left w:w="120" w:type="dxa"/>
              <w:bottom w:w="30" w:type="dxa"/>
              <w:right w:w="120" w:type="dxa"/>
            </w:tcMar>
          </w:tcPr>
          <w:p w14:paraId="445BF7E9">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序号</w:t>
            </w:r>
          </w:p>
        </w:tc>
        <w:tc>
          <w:tcPr>
            <w:tcW w:w="2386" w:type="dxa"/>
            <w:tcMar>
              <w:top w:w="60" w:type="dxa"/>
              <w:left w:w="120" w:type="dxa"/>
              <w:bottom w:w="30" w:type="dxa"/>
              <w:right w:w="120" w:type="dxa"/>
            </w:tcMar>
          </w:tcPr>
          <w:p w14:paraId="09F55638">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采购文件条款内容</w:t>
            </w:r>
          </w:p>
        </w:tc>
        <w:tc>
          <w:tcPr>
            <w:tcW w:w="2676" w:type="dxa"/>
            <w:tcMar>
              <w:top w:w="60" w:type="dxa"/>
              <w:left w:w="120" w:type="dxa"/>
              <w:bottom w:w="30" w:type="dxa"/>
              <w:right w:w="120" w:type="dxa"/>
            </w:tcMar>
          </w:tcPr>
          <w:p w14:paraId="55CE21C6">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我方响应情况（无偏离 / 正偏离 / 负偏离）</w:t>
            </w:r>
          </w:p>
        </w:tc>
        <w:tc>
          <w:tcPr>
            <w:tcW w:w="1744" w:type="dxa"/>
            <w:tcMar>
              <w:top w:w="60" w:type="dxa"/>
              <w:left w:w="120" w:type="dxa"/>
              <w:bottom w:w="30" w:type="dxa"/>
              <w:right w:w="120" w:type="dxa"/>
            </w:tcMar>
          </w:tcPr>
          <w:p w14:paraId="190E7B0E">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偏离详细说明</w:t>
            </w:r>
          </w:p>
        </w:tc>
        <w:tc>
          <w:tcPr>
            <w:tcW w:w="1520" w:type="dxa"/>
            <w:tcMar>
              <w:top w:w="60" w:type="dxa"/>
              <w:left w:w="120" w:type="dxa"/>
              <w:bottom w:w="30" w:type="dxa"/>
              <w:right w:w="120" w:type="dxa"/>
            </w:tcMar>
          </w:tcPr>
          <w:p w14:paraId="0518BD02">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备注</w:t>
            </w:r>
          </w:p>
        </w:tc>
      </w:tr>
      <w:tr w14:paraId="19A5A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3C859649">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w:t>
            </w:r>
          </w:p>
        </w:tc>
        <w:tc>
          <w:tcPr>
            <w:tcW w:w="2386" w:type="dxa"/>
            <w:tcMar>
              <w:top w:w="60" w:type="dxa"/>
              <w:left w:w="120" w:type="dxa"/>
              <w:bottom w:w="30" w:type="dxa"/>
              <w:right w:w="120" w:type="dxa"/>
            </w:tcMar>
          </w:tcPr>
          <w:p w14:paraId="5E02662A">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5C188D60">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01C55DD0">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0EBBA32D">
            <w:pPr>
              <w:spacing w:before="120" w:after="120"/>
              <w:jc w:val="center"/>
              <w:rPr>
                <w:rFonts w:asciiTheme="majorEastAsia" w:hAnsiTheme="majorEastAsia" w:eastAsiaTheme="majorEastAsia" w:cstheme="majorEastAsia"/>
                <w:color w:val="000000" w:themeColor="text1"/>
                <w:sz w:val="24"/>
                <w:szCs w:val="24"/>
              </w:rPr>
            </w:pPr>
          </w:p>
        </w:tc>
      </w:tr>
      <w:tr w14:paraId="418E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1A17C40C">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2</w:t>
            </w:r>
          </w:p>
        </w:tc>
        <w:tc>
          <w:tcPr>
            <w:tcW w:w="2386" w:type="dxa"/>
            <w:tcMar>
              <w:top w:w="60" w:type="dxa"/>
              <w:left w:w="120" w:type="dxa"/>
              <w:bottom w:w="30" w:type="dxa"/>
              <w:right w:w="120" w:type="dxa"/>
            </w:tcMar>
          </w:tcPr>
          <w:p w14:paraId="5072F077">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2AD89BCC">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11EBA3C1">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2619D9A7">
            <w:pPr>
              <w:spacing w:before="120" w:after="120"/>
              <w:jc w:val="center"/>
              <w:rPr>
                <w:rFonts w:asciiTheme="majorEastAsia" w:hAnsiTheme="majorEastAsia" w:eastAsiaTheme="majorEastAsia" w:cstheme="majorEastAsia"/>
                <w:color w:val="000000" w:themeColor="text1"/>
                <w:sz w:val="24"/>
                <w:szCs w:val="24"/>
              </w:rPr>
            </w:pPr>
          </w:p>
        </w:tc>
      </w:tr>
      <w:tr w14:paraId="3310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7E96FFD8">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w:t>
            </w:r>
          </w:p>
        </w:tc>
        <w:tc>
          <w:tcPr>
            <w:tcW w:w="2386" w:type="dxa"/>
            <w:tcMar>
              <w:top w:w="60" w:type="dxa"/>
              <w:left w:w="120" w:type="dxa"/>
              <w:bottom w:w="30" w:type="dxa"/>
              <w:right w:w="120" w:type="dxa"/>
            </w:tcMar>
          </w:tcPr>
          <w:p w14:paraId="664E38B3">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1AAFB78A">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5D30A8EB">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117B3972">
            <w:pPr>
              <w:spacing w:before="120" w:after="120"/>
              <w:jc w:val="center"/>
              <w:rPr>
                <w:rFonts w:asciiTheme="majorEastAsia" w:hAnsiTheme="majorEastAsia" w:eastAsiaTheme="majorEastAsia" w:cstheme="majorEastAsia"/>
                <w:color w:val="000000" w:themeColor="text1"/>
                <w:sz w:val="24"/>
                <w:szCs w:val="24"/>
              </w:rPr>
            </w:pPr>
          </w:p>
        </w:tc>
      </w:tr>
      <w:tr w14:paraId="4B19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9" w:hRule="atLeast"/>
          <w:jc w:val="center"/>
        </w:trPr>
        <w:tc>
          <w:tcPr>
            <w:tcW w:w="9158" w:type="dxa"/>
            <w:gridSpan w:val="5"/>
            <w:tcMar>
              <w:top w:w="60" w:type="dxa"/>
              <w:left w:w="120" w:type="dxa"/>
              <w:bottom w:w="30" w:type="dxa"/>
              <w:right w:w="120" w:type="dxa"/>
            </w:tcMar>
          </w:tcPr>
          <w:p w14:paraId="21217E8F">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注：带▲实质性条款不得填写负偏离，否则作废标处理；无偏离统一填写 “完全响应、无偏离”。</w:t>
            </w:r>
          </w:p>
        </w:tc>
      </w:tr>
    </w:tbl>
    <w:p w14:paraId="344126AC">
      <w:pPr>
        <w:jc w:val="right"/>
        <w:rPr>
          <w:rFonts w:asciiTheme="majorEastAsia" w:hAnsiTheme="majorEastAsia" w:eastAsiaTheme="majorEastAsia" w:cstheme="majorEastAsia"/>
          <w:color w:val="000000" w:themeColor="text1"/>
          <w:sz w:val="24"/>
          <w:szCs w:val="24"/>
        </w:rPr>
      </w:pPr>
    </w:p>
    <w:p w14:paraId="3D3C8546">
      <w:pPr>
        <w:spacing w:before="120" w:after="120"/>
        <w:jc w:val="right"/>
        <w:rPr>
          <w:rFonts w:asciiTheme="majorEastAsia" w:hAnsiTheme="majorEastAsia" w:eastAsiaTheme="majorEastAsia" w:cstheme="majorEastAsia"/>
          <w:color w:val="000000" w:themeColor="text1"/>
          <w:sz w:val="24"/>
          <w:szCs w:val="24"/>
        </w:rPr>
      </w:pPr>
    </w:p>
    <w:p w14:paraId="1B535F6D">
      <w:pPr>
        <w:spacing w:before="120" w:after="120"/>
        <w:jc w:val="right"/>
        <w:rPr>
          <w:rFonts w:asciiTheme="majorEastAsia" w:hAnsiTheme="majorEastAsia" w:eastAsiaTheme="majorEastAsia" w:cstheme="majorEastAsia"/>
          <w:color w:val="000000" w:themeColor="text1"/>
          <w:sz w:val="24"/>
          <w:szCs w:val="24"/>
        </w:rPr>
      </w:pPr>
    </w:p>
    <w:p w14:paraId="3232AFAF">
      <w:pPr>
        <w:spacing w:before="120" w:after="120"/>
        <w:jc w:val="right"/>
        <w:rPr>
          <w:rFonts w:asciiTheme="majorEastAsia" w:hAnsiTheme="majorEastAsia" w:eastAsiaTheme="majorEastAsia" w:cstheme="majorEastAsia"/>
          <w:color w:val="000000" w:themeColor="text1"/>
          <w:sz w:val="24"/>
          <w:szCs w:val="24"/>
        </w:rPr>
      </w:pPr>
    </w:p>
    <w:p w14:paraId="5293CCFF">
      <w:pPr>
        <w:spacing w:before="120" w:after="120"/>
        <w:jc w:val="right"/>
        <w:rPr>
          <w:rFonts w:asciiTheme="majorEastAsia" w:hAnsiTheme="majorEastAsia" w:eastAsiaTheme="majorEastAsia" w:cstheme="majorEastAsia"/>
          <w:color w:val="000000" w:themeColor="text1"/>
          <w:sz w:val="24"/>
          <w:szCs w:val="24"/>
        </w:rPr>
      </w:pPr>
    </w:p>
    <w:p w14:paraId="22D16B9A">
      <w:pPr>
        <w:spacing w:before="120" w:after="120"/>
        <w:jc w:val="righ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供应商名称（公章）：</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 xml:space="preserve">   年    月    日</w:t>
      </w:r>
      <w:bookmarkEnd w:id="35"/>
      <w:bookmarkStart w:id="36" w:name="heading_31"/>
    </w:p>
    <w:bookmarkEnd w:id="36"/>
    <w:p w14:paraId="37416376">
      <w:pPr>
        <w:spacing w:before="320" w:after="120"/>
        <w:jc w:val="center"/>
        <w:outlineLvl w:val="1"/>
        <w:rPr>
          <w:rFonts w:asciiTheme="majorEastAsia" w:hAnsiTheme="majorEastAsia" w:eastAsiaTheme="majorEastAsia" w:cstheme="majorEastAsia"/>
          <w:b/>
          <w:color w:val="000000" w:themeColor="text1"/>
          <w:sz w:val="32"/>
        </w:rPr>
      </w:pPr>
      <w:bookmarkStart w:id="37" w:name="heading_32"/>
      <w:r>
        <w:rPr>
          <w:rFonts w:hint="eastAsia" w:asciiTheme="majorEastAsia" w:hAnsiTheme="majorEastAsia" w:eastAsiaTheme="majorEastAsia" w:cstheme="majorEastAsia"/>
          <w:b/>
          <w:color w:val="000000" w:themeColor="text1"/>
          <w:sz w:val="32"/>
        </w:rPr>
        <w:br w:type="column"/>
      </w:r>
      <w:r>
        <w:rPr>
          <w:rFonts w:hint="eastAsia" w:asciiTheme="majorEastAsia" w:hAnsiTheme="majorEastAsia" w:eastAsiaTheme="majorEastAsia" w:cstheme="majorEastAsia"/>
          <w:b/>
          <w:color w:val="000000" w:themeColor="text1"/>
          <w:sz w:val="32"/>
        </w:rPr>
        <w:t>六、无重大违法记录声明函</w:t>
      </w:r>
      <w:bookmarkEnd w:id="37"/>
    </w:p>
    <w:p w14:paraId="6486794C">
      <w:pPr>
        <w:spacing w:before="320" w:after="120"/>
        <w:jc w:val="center"/>
        <w:outlineLvl w:val="1"/>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b/>
          <w:color w:val="000000" w:themeColor="text1"/>
          <w:sz w:val="32"/>
        </w:rPr>
        <w:t>无重大违法记录声明函</w:t>
      </w:r>
    </w:p>
    <w:p w14:paraId="2AD691D7">
      <w:pPr>
        <w:spacing w:before="120" w:after="120"/>
        <w:jc w:val="left"/>
        <w:rPr>
          <w:rFonts w:asciiTheme="majorEastAsia" w:hAnsiTheme="majorEastAsia" w:eastAsiaTheme="majorEastAsia" w:cstheme="majorEastAsia"/>
          <w:color w:val="000000" w:themeColor="text1"/>
          <w:sz w:val="24"/>
          <w:szCs w:val="24"/>
        </w:rPr>
      </w:pPr>
    </w:p>
    <w:p w14:paraId="29C28543">
      <w:pPr>
        <w:spacing w:before="120" w:after="120"/>
        <w:ind w:left="480" w:hanging="480" w:hanging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致：【合浦县人民医院】</w:t>
      </w:r>
    </w:p>
    <w:p w14:paraId="4948DBEC">
      <w:pPr>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我方【</w:t>
      </w:r>
      <w:r>
        <w:rPr>
          <w:rFonts w:hint="eastAsia" w:ascii="宋体" w:hAnsi="宋体"/>
          <w:color w:val="000000" w:themeColor="text1"/>
          <w:sz w:val="24"/>
          <w:szCs w:val="24"/>
        </w:rPr>
        <w:t>供应商名称</w:t>
      </w:r>
      <w:r>
        <w:rPr>
          <w:rFonts w:hint="eastAsia" w:asciiTheme="majorEastAsia" w:hAnsiTheme="majorEastAsia" w:eastAsiaTheme="majorEastAsia" w:cstheme="majorEastAsia"/>
          <w:color w:val="000000" w:themeColor="text1"/>
          <w:sz w:val="24"/>
          <w:szCs w:val="24"/>
        </w:rPr>
        <w:t>】郑重声明：本单位参与本次采购活动前 3 年内，无重大违法经营记录；未被列入失信被执行人、重大税收违法失信主体名单；不存在停产、破产、清算等丧失履约能力情形。若声明虚假，自愿作废标处理，并承担全部法律责任。</w:t>
      </w:r>
      <w:r>
        <w:rPr>
          <w:rFonts w:hint="eastAsia" w:asciiTheme="majorEastAsia" w:hAnsiTheme="majorEastAsia" w:eastAsiaTheme="majorEastAsia" w:cstheme="majorEastAsia"/>
          <w:color w:val="000000" w:themeColor="text1"/>
          <w:sz w:val="24"/>
          <w:szCs w:val="24"/>
        </w:rPr>
        <w:br w:type="textWrapping"/>
      </w:r>
    </w:p>
    <w:p w14:paraId="146C59BE">
      <w:pPr>
        <w:spacing w:before="120" w:after="120"/>
        <w:ind w:left="480" w:hanging="480" w:hangingChars="200"/>
        <w:jc w:val="right"/>
        <w:rPr>
          <w:rFonts w:asciiTheme="majorEastAsia" w:hAnsiTheme="majorEastAsia" w:eastAsiaTheme="majorEastAsia" w:cstheme="majorEastAsia"/>
          <w:color w:val="000000" w:themeColor="text1"/>
          <w:sz w:val="24"/>
          <w:szCs w:val="24"/>
        </w:rPr>
      </w:pPr>
    </w:p>
    <w:p w14:paraId="63028942">
      <w:pPr>
        <w:pStyle w:val="3"/>
        <w:rPr>
          <w:rFonts w:asciiTheme="majorEastAsia" w:hAnsiTheme="majorEastAsia" w:eastAsiaTheme="majorEastAsia" w:cstheme="majorEastAsia"/>
          <w:color w:val="000000" w:themeColor="text1"/>
          <w:sz w:val="24"/>
          <w:szCs w:val="24"/>
        </w:rPr>
      </w:pPr>
    </w:p>
    <w:p w14:paraId="7209C318">
      <w:pPr>
        <w:rPr>
          <w:rFonts w:asciiTheme="majorEastAsia" w:hAnsiTheme="majorEastAsia" w:eastAsiaTheme="majorEastAsia" w:cstheme="majorEastAsia"/>
          <w:color w:val="000000" w:themeColor="text1"/>
          <w:sz w:val="24"/>
          <w:szCs w:val="24"/>
        </w:rPr>
      </w:pPr>
    </w:p>
    <w:p w14:paraId="1CF51F3C">
      <w:pPr>
        <w:pStyle w:val="3"/>
        <w:rPr>
          <w:rFonts w:asciiTheme="majorEastAsia" w:hAnsiTheme="majorEastAsia" w:eastAsiaTheme="majorEastAsia" w:cstheme="majorEastAsia"/>
          <w:color w:val="000000" w:themeColor="text1"/>
        </w:rPr>
      </w:pPr>
    </w:p>
    <w:p w14:paraId="15E3368B">
      <w:pPr>
        <w:spacing w:before="120" w:after="120"/>
        <w:ind w:left="480" w:hanging="480" w:hangingChars="200"/>
        <w:jc w:val="right"/>
        <w:rPr>
          <w:rFonts w:asciiTheme="majorEastAsia" w:hAnsiTheme="majorEastAsia" w:eastAsiaTheme="majorEastAsia" w:cstheme="majorEastAsia"/>
          <w:color w:val="000000" w:themeColor="text1"/>
          <w:sz w:val="24"/>
          <w:szCs w:val="24"/>
        </w:rPr>
      </w:pPr>
      <w:r>
        <w:rPr>
          <w:rFonts w:hint="eastAsia" w:ascii="宋体" w:hAnsi="宋体"/>
          <w:color w:val="000000" w:themeColor="text1"/>
          <w:sz w:val="24"/>
          <w:szCs w:val="24"/>
        </w:rPr>
        <w:t>供应商名称</w:t>
      </w:r>
      <w:r>
        <w:rPr>
          <w:rFonts w:hint="eastAsia" w:asciiTheme="majorEastAsia" w:hAnsiTheme="majorEastAsia" w:eastAsiaTheme="majorEastAsia" w:cstheme="majorEastAsia"/>
          <w:color w:val="000000" w:themeColor="text1"/>
          <w:sz w:val="24"/>
          <w:szCs w:val="24"/>
        </w:rPr>
        <w:t>（公章）：</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法定代表人签字：</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日期：    年     月    日</w:t>
      </w:r>
    </w:p>
    <w:p w14:paraId="26B16687">
      <w:pPr>
        <w:spacing w:before="320" w:after="120"/>
        <w:jc w:val="center"/>
        <w:outlineLvl w:val="1"/>
        <w:rPr>
          <w:rFonts w:asciiTheme="majorEastAsia" w:hAnsiTheme="majorEastAsia" w:eastAsiaTheme="majorEastAsia" w:cstheme="majorEastAsia"/>
          <w:color w:val="000000" w:themeColor="text1"/>
        </w:rPr>
      </w:pPr>
      <w:bookmarkStart w:id="38" w:name="heading_33"/>
      <w:r>
        <w:rPr>
          <w:rFonts w:hint="eastAsia" w:asciiTheme="majorEastAsia" w:hAnsiTheme="majorEastAsia" w:eastAsiaTheme="majorEastAsia" w:cstheme="majorEastAsia"/>
          <w:b/>
          <w:color w:val="000000" w:themeColor="text1"/>
          <w:sz w:val="32"/>
        </w:rPr>
        <w:br w:type="column"/>
      </w:r>
      <w:r>
        <w:rPr>
          <w:rFonts w:hint="eastAsia" w:asciiTheme="majorEastAsia" w:hAnsiTheme="majorEastAsia" w:eastAsiaTheme="majorEastAsia" w:cstheme="majorEastAsia"/>
          <w:b/>
          <w:color w:val="000000" w:themeColor="text1"/>
          <w:sz w:val="32"/>
        </w:rPr>
        <w:t>七、服务方案和服务承诺书</w:t>
      </w:r>
      <w:bookmarkEnd w:id="38"/>
    </w:p>
    <w:p w14:paraId="2754BF78">
      <w:pPr>
        <w:spacing w:before="120" w:after="120"/>
        <w:jc w:val="center"/>
        <w:rPr>
          <w:rFonts w:asciiTheme="majorEastAsia" w:hAnsiTheme="majorEastAsia" w:eastAsiaTheme="majorEastAsia" w:cstheme="majorEastAsia"/>
          <w:color w:val="000000" w:themeColor="text1"/>
          <w:sz w:val="44"/>
          <w:szCs w:val="44"/>
        </w:rPr>
      </w:pPr>
    </w:p>
    <w:p w14:paraId="14E78CDB">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（内容自拟）</w:t>
      </w:r>
      <w:r>
        <w:rPr>
          <w:rFonts w:hint="eastAsia" w:asciiTheme="majorEastAsia" w:hAnsiTheme="majorEastAsia" w:eastAsiaTheme="majorEastAsia" w:cstheme="majorEastAsia"/>
          <w:color w:val="000000" w:themeColor="text1"/>
          <w:sz w:val="24"/>
          <w:szCs w:val="24"/>
        </w:rPr>
        <w:br w:type="textWrapping"/>
      </w:r>
    </w:p>
    <w:p w14:paraId="498D7F56">
      <w:pPr>
        <w:spacing w:before="120" w:after="120"/>
        <w:jc w:val="right"/>
        <w:rPr>
          <w:rFonts w:asciiTheme="majorEastAsia" w:hAnsiTheme="majorEastAsia" w:eastAsiaTheme="majorEastAsia" w:cstheme="majorEastAsia"/>
          <w:color w:val="000000" w:themeColor="text1"/>
          <w:sz w:val="24"/>
          <w:szCs w:val="24"/>
        </w:rPr>
      </w:pPr>
    </w:p>
    <w:p w14:paraId="36ADF6C4">
      <w:pPr>
        <w:spacing w:before="120" w:after="120"/>
        <w:jc w:val="right"/>
        <w:rPr>
          <w:rFonts w:asciiTheme="majorEastAsia" w:hAnsiTheme="majorEastAsia" w:eastAsiaTheme="majorEastAsia" w:cstheme="majorEastAsia"/>
          <w:color w:val="000000" w:themeColor="text1"/>
          <w:sz w:val="24"/>
          <w:szCs w:val="24"/>
        </w:rPr>
      </w:pPr>
    </w:p>
    <w:p w14:paraId="5327E866">
      <w:pPr>
        <w:spacing w:before="120" w:after="120"/>
        <w:jc w:val="right"/>
        <w:rPr>
          <w:rFonts w:asciiTheme="majorEastAsia" w:hAnsiTheme="majorEastAsia" w:eastAsiaTheme="majorEastAsia" w:cstheme="majorEastAsia"/>
          <w:color w:val="000000" w:themeColor="text1"/>
          <w:sz w:val="24"/>
          <w:szCs w:val="24"/>
        </w:rPr>
      </w:pPr>
    </w:p>
    <w:p w14:paraId="297D5BFF">
      <w:pPr>
        <w:spacing w:before="120" w:after="120"/>
        <w:jc w:val="right"/>
        <w:rPr>
          <w:rFonts w:asciiTheme="majorEastAsia" w:hAnsiTheme="majorEastAsia" w:eastAsiaTheme="majorEastAsia" w:cstheme="majorEastAsia"/>
          <w:color w:val="000000" w:themeColor="text1"/>
          <w:sz w:val="24"/>
          <w:szCs w:val="24"/>
        </w:rPr>
      </w:pPr>
    </w:p>
    <w:p w14:paraId="60F51FF8">
      <w:pPr>
        <w:spacing w:before="120" w:after="120"/>
        <w:jc w:val="right"/>
        <w:rPr>
          <w:rFonts w:asciiTheme="majorEastAsia" w:hAnsiTheme="majorEastAsia" w:eastAsiaTheme="majorEastAsia" w:cstheme="majorEastAsia"/>
          <w:color w:val="000000" w:themeColor="text1"/>
          <w:sz w:val="24"/>
          <w:szCs w:val="24"/>
        </w:rPr>
      </w:pPr>
    </w:p>
    <w:p w14:paraId="57EE305B">
      <w:pPr>
        <w:spacing w:before="120" w:after="120"/>
        <w:jc w:val="right"/>
        <w:rPr>
          <w:rFonts w:asciiTheme="majorEastAsia" w:hAnsiTheme="majorEastAsia" w:eastAsiaTheme="majorEastAsia" w:cstheme="majorEastAsia"/>
          <w:color w:val="000000" w:themeColor="text1"/>
          <w:sz w:val="24"/>
          <w:szCs w:val="24"/>
        </w:rPr>
      </w:pPr>
    </w:p>
    <w:p w14:paraId="10E70170">
      <w:pPr>
        <w:spacing w:before="120" w:after="120"/>
        <w:jc w:val="right"/>
        <w:rPr>
          <w:rFonts w:asciiTheme="majorEastAsia" w:hAnsiTheme="majorEastAsia" w:eastAsiaTheme="majorEastAsia" w:cstheme="majorEastAsia"/>
          <w:color w:val="000000" w:themeColor="text1"/>
          <w:sz w:val="24"/>
          <w:szCs w:val="24"/>
        </w:rPr>
      </w:pPr>
    </w:p>
    <w:p w14:paraId="1C553101">
      <w:pPr>
        <w:spacing w:before="120" w:after="120"/>
        <w:jc w:val="right"/>
        <w:rPr>
          <w:rFonts w:asciiTheme="majorEastAsia" w:hAnsiTheme="majorEastAsia" w:eastAsiaTheme="majorEastAsia" w:cstheme="majorEastAsia"/>
          <w:color w:val="000000" w:themeColor="text1"/>
          <w:sz w:val="24"/>
          <w:szCs w:val="24"/>
        </w:rPr>
      </w:pPr>
    </w:p>
    <w:p w14:paraId="38662467">
      <w:pPr>
        <w:spacing w:before="120" w:after="120"/>
        <w:jc w:val="right"/>
        <w:rPr>
          <w:rFonts w:asciiTheme="majorEastAsia" w:hAnsiTheme="majorEastAsia" w:eastAsiaTheme="majorEastAsia" w:cstheme="majorEastAsia"/>
          <w:color w:val="000000" w:themeColor="text1"/>
          <w:sz w:val="24"/>
          <w:szCs w:val="24"/>
        </w:rPr>
      </w:pPr>
    </w:p>
    <w:p w14:paraId="066D41AB">
      <w:pPr>
        <w:spacing w:before="120" w:after="120"/>
        <w:jc w:val="right"/>
        <w:rPr>
          <w:rFonts w:asciiTheme="majorEastAsia" w:hAnsiTheme="majorEastAsia" w:eastAsiaTheme="majorEastAsia" w:cstheme="majorEastAsia"/>
          <w:color w:val="000000" w:themeColor="text1"/>
          <w:sz w:val="24"/>
          <w:szCs w:val="24"/>
        </w:rPr>
      </w:pPr>
    </w:p>
    <w:p w14:paraId="0FB93C20">
      <w:pPr>
        <w:spacing w:before="120" w:after="120"/>
        <w:jc w:val="right"/>
        <w:rPr>
          <w:rFonts w:asciiTheme="majorEastAsia" w:hAnsiTheme="majorEastAsia" w:eastAsiaTheme="majorEastAsia" w:cstheme="majorEastAsia"/>
          <w:color w:val="000000" w:themeColor="text1"/>
          <w:sz w:val="24"/>
          <w:szCs w:val="24"/>
        </w:rPr>
      </w:pPr>
    </w:p>
    <w:p w14:paraId="181549EB">
      <w:pPr>
        <w:spacing w:before="120" w:after="120"/>
        <w:jc w:val="right"/>
        <w:rPr>
          <w:rFonts w:asciiTheme="majorEastAsia" w:hAnsiTheme="majorEastAsia" w:eastAsiaTheme="majorEastAsia" w:cstheme="majorEastAsia"/>
          <w:color w:val="000000" w:themeColor="text1"/>
          <w:sz w:val="24"/>
          <w:szCs w:val="24"/>
        </w:rPr>
      </w:pPr>
      <w:r>
        <w:rPr>
          <w:rFonts w:hint="eastAsia" w:ascii="宋体" w:hAnsi="宋体"/>
          <w:color w:val="000000" w:themeColor="text1"/>
          <w:sz w:val="24"/>
          <w:szCs w:val="24"/>
        </w:rPr>
        <w:t>供应商名称</w:t>
      </w:r>
      <w:r>
        <w:rPr>
          <w:rFonts w:hint="eastAsia" w:asciiTheme="majorEastAsia" w:hAnsiTheme="majorEastAsia" w:eastAsiaTheme="majorEastAsia" w:cstheme="majorEastAsia"/>
          <w:color w:val="000000" w:themeColor="text1"/>
          <w:sz w:val="24"/>
          <w:szCs w:val="24"/>
        </w:rPr>
        <w:t>（公章）：</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法定代表人签字：</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日期：     年     月     日</w:t>
      </w:r>
    </w:p>
    <w:p w14:paraId="5CBB608C">
      <w:pPr>
        <w:rPr>
          <w:color w:val="000000" w:themeColor="text1"/>
        </w:rPr>
      </w:pPr>
    </w:p>
    <w:p w14:paraId="56331BB3">
      <w:pPr>
        <w:rPr>
          <w:color w:val="000000" w:themeColor="text1"/>
        </w:rPr>
      </w:pPr>
    </w:p>
    <w:p w14:paraId="27498860">
      <w:pPr>
        <w:rPr>
          <w:color w:val="000000" w:themeColor="text1"/>
        </w:rPr>
      </w:pPr>
    </w:p>
    <w:p w14:paraId="3B6DE370">
      <w:pPr>
        <w:rPr>
          <w:color w:val="000000" w:themeColor="text1"/>
        </w:rPr>
      </w:pPr>
    </w:p>
    <w:p w14:paraId="76E42349">
      <w:pPr>
        <w:rPr>
          <w:color w:val="000000" w:themeColor="text1"/>
        </w:rPr>
      </w:pPr>
    </w:p>
    <w:p w14:paraId="532BA6D5">
      <w:pPr>
        <w:rPr>
          <w:color w:val="000000" w:themeColor="text1"/>
        </w:rPr>
      </w:pPr>
    </w:p>
    <w:p w14:paraId="6FF273F7">
      <w:pPr>
        <w:rPr>
          <w:color w:val="000000" w:themeColor="text1"/>
        </w:rPr>
      </w:pPr>
    </w:p>
    <w:p w14:paraId="636F3312">
      <w:pPr>
        <w:rPr>
          <w:color w:val="000000" w:themeColor="text1"/>
        </w:rPr>
      </w:pPr>
    </w:p>
    <w:p w14:paraId="04A41AC3">
      <w:pPr>
        <w:rPr>
          <w:color w:val="000000" w:themeColor="text1"/>
        </w:rPr>
      </w:pPr>
    </w:p>
    <w:p w14:paraId="4F930AB6">
      <w:pPr>
        <w:rPr>
          <w:color w:val="000000" w:themeColor="text1"/>
        </w:rPr>
      </w:pPr>
    </w:p>
    <w:p w14:paraId="5FB26397">
      <w:pPr>
        <w:rPr>
          <w:color w:val="000000" w:themeColor="text1"/>
        </w:rPr>
      </w:pPr>
    </w:p>
    <w:p w14:paraId="5F5CAC19">
      <w:pPr>
        <w:rPr>
          <w:color w:val="000000" w:themeColor="text1"/>
        </w:rPr>
      </w:pPr>
    </w:p>
    <w:p w14:paraId="7772760D">
      <w:pPr>
        <w:rPr>
          <w:color w:val="000000" w:themeColor="text1"/>
        </w:rPr>
      </w:pPr>
    </w:p>
    <w:p w14:paraId="236A564C">
      <w:pPr>
        <w:rPr>
          <w:color w:val="000000" w:themeColor="text1"/>
        </w:rPr>
      </w:pPr>
    </w:p>
    <w:p w14:paraId="401D21DB">
      <w:pPr>
        <w:rPr>
          <w:color w:val="000000" w:themeColor="text1"/>
        </w:rPr>
      </w:pPr>
    </w:p>
    <w:p w14:paraId="535722A8">
      <w:pPr>
        <w:rPr>
          <w:color w:val="000000" w:themeColor="text1"/>
        </w:rPr>
      </w:pPr>
    </w:p>
    <w:p w14:paraId="6EB133F8">
      <w:pPr>
        <w:rPr>
          <w:color w:val="000000" w:themeColor="text1"/>
        </w:rPr>
      </w:pPr>
    </w:p>
    <w:p w14:paraId="2D0B7966">
      <w:pPr>
        <w:rPr>
          <w:color w:val="000000" w:themeColor="text1"/>
        </w:rPr>
      </w:pPr>
    </w:p>
    <w:p w14:paraId="6A748DF0">
      <w:pPr>
        <w:spacing w:before="320" w:after="120"/>
        <w:jc w:val="center"/>
        <w:outlineLvl w:val="1"/>
        <w:rPr>
          <w:rFonts w:asciiTheme="majorEastAsia" w:hAnsiTheme="majorEastAsia" w:eastAsiaTheme="majorEastAsia" w:cstheme="majorEastAsia"/>
          <w:b/>
          <w:color w:val="000000" w:themeColor="text1"/>
          <w:sz w:val="32"/>
        </w:rPr>
      </w:pPr>
      <w:r>
        <w:rPr>
          <w:rFonts w:hint="eastAsia" w:asciiTheme="majorEastAsia" w:hAnsiTheme="majorEastAsia" w:eastAsiaTheme="majorEastAsia" w:cstheme="majorEastAsia"/>
          <w:b/>
          <w:color w:val="000000" w:themeColor="text1"/>
          <w:sz w:val="32"/>
        </w:rPr>
        <w:t>八、其他补充材料（如有）</w:t>
      </w:r>
    </w:p>
    <w:p w14:paraId="1D0DD90B">
      <w:pPr>
        <w:rPr>
          <w:color w:val="000000" w:themeColor="text1"/>
        </w:rPr>
      </w:pPr>
    </w:p>
    <w:p w14:paraId="5A36183D">
      <w:pPr>
        <w:rPr>
          <w:color w:val="000000" w:themeColor="text1"/>
        </w:rPr>
      </w:pPr>
    </w:p>
    <w:p w14:paraId="0910CC56">
      <w:pPr>
        <w:rPr>
          <w:color w:val="000000" w:themeColor="text1"/>
        </w:rPr>
      </w:pPr>
    </w:p>
    <w:p w14:paraId="12F95C5E">
      <w:pPr>
        <w:rPr>
          <w:color w:val="000000" w:themeColor="text1"/>
        </w:rPr>
      </w:pPr>
    </w:p>
    <w:p w14:paraId="62A6B896">
      <w:pPr>
        <w:rPr>
          <w:color w:val="000000" w:themeColor="text1"/>
        </w:rPr>
      </w:pPr>
    </w:p>
    <w:p w14:paraId="1DD940BF">
      <w:pPr>
        <w:rPr>
          <w:color w:val="000000" w:themeColor="text1"/>
        </w:rPr>
      </w:pPr>
    </w:p>
    <w:p w14:paraId="27F8EA70">
      <w:pPr>
        <w:rPr>
          <w:color w:val="000000" w:themeColor="text1"/>
        </w:rPr>
      </w:pPr>
    </w:p>
    <w:p w14:paraId="2C6B91A7">
      <w:pPr>
        <w:rPr>
          <w:color w:val="000000" w:themeColor="text1"/>
        </w:rPr>
      </w:pPr>
    </w:p>
    <w:p w14:paraId="24C04F0B">
      <w:pPr>
        <w:rPr>
          <w:color w:val="000000" w:themeColor="text1"/>
        </w:rPr>
      </w:pPr>
    </w:p>
    <w:p w14:paraId="4706E4D7">
      <w:pPr>
        <w:rPr>
          <w:color w:val="000000" w:themeColor="text1"/>
        </w:rPr>
      </w:pPr>
    </w:p>
    <w:p w14:paraId="55830CAB">
      <w:pPr>
        <w:rPr>
          <w:color w:val="000000" w:themeColor="text1"/>
        </w:rPr>
      </w:pPr>
    </w:p>
    <w:p w14:paraId="4203021C">
      <w:pPr>
        <w:rPr>
          <w:color w:val="000000" w:themeColor="text1"/>
        </w:rPr>
      </w:pPr>
    </w:p>
    <w:p w14:paraId="68DE55CB">
      <w:pPr>
        <w:rPr>
          <w:color w:val="000000" w:themeColor="text1"/>
        </w:rPr>
      </w:pPr>
    </w:p>
    <w:p w14:paraId="72F85D96">
      <w:pPr>
        <w:rPr>
          <w:color w:val="000000" w:themeColor="text1"/>
        </w:rPr>
      </w:pPr>
    </w:p>
    <w:p w14:paraId="0E0575E8">
      <w:pPr>
        <w:rPr>
          <w:color w:val="000000" w:themeColor="text1"/>
        </w:rPr>
      </w:pPr>
    </w:p>
    <w:p w14:paraId="5DAD2547">
      <w:pPr>
        <w:rPr>
          <w:color w:val="000000" w:themeColor="text1"/>
        </w:rPr>
      </w:pPr>
    </w:p>
    <w:p w14:paraId="758C0C8F">
      <w:pPr>
        <w:rPr>
          <w:color w:val="000000" w:themeColor="text1"/>
        </w:rPr>
      </w:pPr>
    </w:p>
    <w:p w14:paraId="3D270C3F">
      <w:pPr>
        <w:rPr>
          <w:color w:val="000000" w:themeColor="text1"/>
        </w:rPr>
      </w:pPr>
    </w:p>
    <w:p w14:paraId="25A4C5D7">
      <w:pPr>
        <w:rPr>
          <w:color w:val="000000" w:themeColor="text1"/>
        </w:rPr>
      </w:pPr>
    </w:p>
    <w:p w14:paraId="21C98384">
      <w:pPr>
        <w:rPr>
          <w:color w:val="000000" w:themeColor="text1"/>
        </w:rPr>
      </w:pPr>
    </w:p>
    <w:p w14:paraId="3BFF0EEF">
      <w:pPr>
        <w:rPr>
          <w:color w:val="000000" w:themeColor="text1"/>
        </w:rPr>
      </w:pPr>
    </w:p>
    <w:p w14:paraId="408C8168">
      <w:pPr>
        <w:rPr>
          <w:color w:val="000000" w:themeColor="text1"/>
        </w:rPr>
      </w:pPr>
    </w:p>
    <w:p w14:paraId="45C3F58D">
      <w:pPr>
        <w:rPr>
          <w:color w:val="000000" w:themeColor="text1"/>
        </w:rPr>
      </w:pPr>
    </w:p>
    <w:p w14:paraId="55DB97D2">
      <w:pPr>
        <w:rPr>
          <w:color w:val="000000" w:themeColor="text1"/>
        </w:rPr>
      </w:pPr>
    </w:p>
    <w:p w14:paraId="18CFA5F6">
      <w:pPr>
        <w:rPr>
          <w:color w:val="000000" w:themeColor="text1"/>
        </w:rPr>
      </w:pPr>
    </w:p>
    <w:p w14:paraId="5E3D54E7">
      <w:pPr>
        <w:rPr>
          <w:color w:val="000000" w:themeColor="text1"/>
        </w:rPr>
      </w:pPr>
    </w:p>
    <w:p w14:paraId="271B4EA5">
      <w:pPr>
        <w:rPr>
          <w:color w:val="000000" w:themeColor="text1"/>
        </w:rPr>
      </w:pPr>
    </w:p>
    <w:p w14:paraId="25EC6F53">
      <w:pPr>
        <w:rPr>
          <w:color w:val="000000" w:themeColor="text1"/>
        </w:rPr>
      </w:pPr>
    </w:p>
    <w:p w14:paraId="26004098">
      <w:pPr>
        <w:rPr>
          <w:color w:val="000000" w:themeColor="text1"/>
        </w:rPr>
      </w:pPr>
    </w:p>
    <w:p w14:paraId="00DCE1E9">
      <w:pPr>
        <w:rPr>
          <w:color w:val="000000" w:themeColor="text1"/>
        </w:rPr>
      </w:pPr>
    </w:p>
    <w:p w14:paraId="6887CA2E">
      <w:pPr>
        <w:rPr>
          <w:color w:val="000000" w:themeColor="text1"/>
        </w:rPr>
      </w:pPr>
    </w:p>
    <w:p w14:paraId="41248CF8">
      <w:pPr>
        <w:rPr>
          <w:color w:val="000000" w:themeColor="text1"/>
        </w:rPr>
      </w:pPr>
    </w:p>
    <w:p w14:paraId="0F45BC57">
      <w:pPr>
        <w:rPr>
          <w:color w:val="000000" w:themeColor="text1"/>
        </w:rPr>
      </w:pPr>
    </w:p>
    <w:p w14:paraId="4B60FA94">
      <w:pPr>
        <w:rPr>
          <w:color w:val="000000" w:themeColor="text1"/>
        </w:rPr>
      </w:pPr>
    </w:p>
    <w:p w14:paraId="02486CEE">
      <w:pPr>
        <w:rPr>
          <w:color w:val="000000" w:themeColor="text1"/>
        </w:rPr>
      </w:pPr>
    </w:p>
    <w:p w14:paraId="20EAD5CD">
      <w:pPr>
        <w:rPr>
          <w:color w:val="000000" w:themeColor="text1"/>
        </w:rPr>
      </w:pPr>
    </w:p>
    <w:p w14:paraId="676287B9">
      <w:pPr>
        <w:rPr>
          <w:color w:val="000000" w:themeColor="text1"/>
        </w:rPr>
      </w:pPr>
    </w:p>
    <w:p w14:paraId="179566C2">
      <w:pPr>
        <w:rPr>
          <w:color w:val="000000" w:themeColor="text1"/>
        </w:rPr>
      </w:pPr>
    </w:p>
    <w:p w14:paraId="502C8A40">
      <w:pPr>
        <w:rPr>
          <w:color w:val="000000" w:themeColor="text1"/>
        </w:rPr>
      </w:pPr>
    </w:p>
    <w:p w14:paraId="1CF23647">
      <w:pPr>
        <w:rPr>
          <w:color w:val="000000" w:themeColor="text1"/>
        </w:rPr>
      </w:pPr>
    </w:p>
    <w:p w14:paraId="6B21A2A1">
      <w:pPr>
        <w:rPr>
          <w:color w:val="000000" w:themeColor="text1"/>
        </w:rPr>
      </w:pPr>
    </w:p>
    <w:p w14:paraId="5A200266">
      <w:pPr>
        <w:rPr>
          <w:color w:val="000000" w:themeColor="text1"/>
        </w:rPr>
      </w:pPr>
    </w:p>
    <w:p w14:paraId="326E8C94">
      <w:pPr>
        <w:rPr>
          <w:color w:val="000000" w:themeColor="text1"/>
        </w:rPr>
      </w:pPr>
    </w:p>
    <w:p w14:paraId="3273E768">
      <w:pPr>
        <w:rPr>
          <w:color w:val="000000" w:themeColor="text1"/>
        </w:rPr>
      </w:pPr>
    </w:p>
    <w:p w14:paraId="2A6917A2">
      <w:pPr>
        <w:spacing w:before="120" w:after="120"/>
        <w:jc w:val="left"/>
        <w:outlineLvl w:val="1"/>
        <w:rPr>
          <w:rFonts w:ascii="宋体" w:hAnsi="宋体"/>
          <w:b/>
          <w:color w:val="000000" w:themeColor="text1"/>
          <w:sz w:val="32"/>
        </w:rPr>
      </w:pPr>
      <w:r>
        <w:rPr>
          <w:rFonts w:hint="eastAsia" w:ascii="宋体" w:hAnsi="宋体"/>
          <w:b/>
          <w:color w:val="000000" w:themeColor="text1"/>
          <w:sz w:val="32"/>
        </w:rPr>
        <w:t>附件1：</w:t>
      </w:r>
    </w:p>
    <w:p w14:paraId="39144E0E">
      <w:pPr>
        <w:spacing w:before="120" w:after="120"/>
        <w:jc w:val="center"/>
        <w:outlineLvl w:val="1"/>
        <w:rPr>
          <w:rFonts w:ascii="宋体" w:hAnsi="宋体"/>
          <w:b/>
          <w:color w:val="000000" w:themeColor="text1"/>
          <w:sz w:val="32"/>
        </w:rPr>
      </w:pPr>
      <w:r>
        <w:rPr>
          <w:rFonts w:hint="eastAsia" w:ascii="宋体" w:hAnsi="宋体"/>
          <w:b/>
          <w:color w:val="000000" w:themeColor="text1"/>
          <w:sz w:val="32"/>
        </w:rPr>
        <w:t>获取采购文件供应商登记表</w:t>
      </w:r>
    </w:p>
    <w:tbl>
      <w:tblPr>
        <w:tblStyle w:val="16"/>
        <w:tblW w:w="9672" w:type="dxa"/>
        <w:jc w:val="center"/>
        <w:tblLayout w:type="fixed"/>
        <w:tblCellMar>
          <w:top w:w="0" w:type="dxa"/>
          <w:left w:w="0" w:type="dxa"/>
          <w:bottom w:w="0" w:type="dxa"/>
          <w:right w:w="0" w:type="dxa"/>
        </w:tblCellMar>
      </w:tblPr>
      <w:tblGrid>
        <w:gridCol w:w="2004"/>
        <w:gridCol w:w="3499"/>
        <w:gridCol w:w="1522"/>
        <w:gridCol w:w="2647"/>
      </w:tblGrid>
      <w:tr w14:paraId="2131DA32">
        <w:tblPrEx>
          <w:tblCellMar>
            <w:top w:w="0" w:type="dxa"/>
            <w:left w:w="0" w:type="dxa"/>
            <w:bottom w:w="0" w:type="dxa"/>
            <w:right w:w="0" w:type="dxa"/>
          </w:tblCellMar>
        </w:tblPrEx>
        <w:trPr>
          <w:jc w:val="center"/>
        </w:trPr>
        <w:tc>
          <w:tcPr>
            <w:tcW w:w="2004" w:type="dxa"/>
            <w:tcBorders>
              <w:top w:val="single" w:color="000000" w:sz="8"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722EF331">
            <w:pPr>
              <w:jc w:val="center"/>
              <w:rPr>
                <w:b/>
                <w:bCs/>
                <w:color w:val="000000" w:themeColor="text1"/>
                <w:sz w:val="24"/>
                <w:szCs w:val="24"/>
              </w:rPr>
            </w:pPr>
            <w:r>
              <w:rPr>
                <w:rFonts w:hint="eastAsia"/>
                <w:b/>
                <w:bCs/>
                <w:color w:val="000000" w:themeColor="text1"/>
                <w:sz w:val="24"/>
                <w:szCs w:val="24"/>
              </w:rPr>
              <w:t>项目名称</w:t>
            </w:r>
          </w:p>
        </w:tc>
        <w:tc>
          <w:tcPr>
            <w:tcW w:w="3499" w:type="dxa"/>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5143B090">
            <w:pPr>
              <w:jc w:val="center"/>
              <w:rPr>
                <w:color w:val="000000" w:themeColor="text1"/>
                <w:sz w:val="24"/>
                <w:szCs w:val="24"/>
              </w:rPr>
            </w:pPr>
          </w:p>
        </w:tc>
        <w:tc>
          <w:tcPr>
            <w:tcW w:w="1522" w:type="dxa"/>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4964CEF7">
            <w:pPr>
              <w:jc w:val="center"/>
              <w:rPr>
                <w:b/>
                <w:bCs/>
                <w:color w:val="000000" w:themeColor="text1"/>
                <w:sz w:val="24"/>
                <w:szCs w:val="24"/>
              </w:rPr>
            </w:pPr>
            <w:r>
              <w:rPr>
                <w:rFonts w:hint="eastAsia"/>
                <w:b/>
                <w:bCs/>
                <w:color w:val="000000" w:themeColor="text1"/>
                <w:sz w:val="24"/>
                <w:szCs w:val="24"/>
              </w:rPr>
              <w:t>项目编号</w:t>
            </w:r>
          </w:p>
        </w:tc>
        <w:tc>
          <w:tcPr>
            <w:tcW w:w="2647" w:type="dxa"/>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240D64F3">
            <w:pPr>
              <w:jc w:val="center"/>
              <w:rPr>
                <w:color w:val="000000" w:themeColor="text1"/>
                <w:sz w:val="24"/>
                <w:szCs w:val="24"/>
              </w:rPr>
            </w:pPr>
          </w:p>
        </w:tc>
      </w:tr>
      <w:tr w14:paraId="74F7A763">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49FCCA9D">
            <w:pPr>
              <w:jc w:val="center"/>
              <w:rPr>
                <w:b/>
                <w:bCs/>
                <w:color w:val="000000" w:themeColor="text1"/>
                <w:sz w:val="24"/>
                <w:szCs w:val="24"/>
              </w:rPr>
            </w:pPr>
            <w:r>
              <w:rPr>
                <w:rFonts w:hint="eastAsia"/>
                <w:b/>
                <w:bCs/>
                <w:color w:val="000000" w:themeColor="text1"/>
                <w:sz w:val="24"/>
                <w:szCs w:val="24"/>
              </w:rPr>
              <w:t>报名单位全称</w:t>
            </w:r>
          </w:p>
        </w:tc>
        <w:tc>
          <w:tcPr>
            <w:tcW w:w="34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631245AB">
            <w:pPr>
              <w:jc w:val="center"/>
              <w:rPr>
                <w:color w:val="000000" w:themeColor="text1"/>
                <w:sz w:val="24"/>
                <w:szCs w:val="24"/>
              </w:rPr>
            </w:pPr>
          </w:p>
        </w:tc>
        <w:tc>
          <w:tcPr>
            <w:tcW w:w="152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9B5D2DC">
            <w:pPr>
              <w:jc w:val="center"/>
              <w:rPr>
                <w:b/>
                <w:bCs/>
                <w:color w:val="000000" w:themeColor="text1"/>
                <w:sz w:val="24"/>
                <w:szCs w:val="24"/>
              </w:rPr>
            </w:pPr>
            <w:r>
              <w:rPr>
                <w:rFonts w:hint="eastAsia"/>
                <w:b/>
                <w:bCs/>
                <w:color w:val="000000" w:themeColor="text1"/>
                <w:sz w:val="24"/>
                <w:szCs w:val="24"/>
              </w:rPr>
              <w:t>法定代表人</w:t>
            </w:r>
          </w:p>
        </w:tc>
        <w:tc>
          <w:tcPr>
            <w:tcW w:w="2647"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3364A975">
            <w:pPr>
              <w:jc w:val="center"/>
              <w:rPr>
                <w:color w:val="000000" w:themeColor="text1"/>
                <w:sz w:val="24"/>
                <w:szCs w:val="24"/>
              </w:rPr>
            </w:pPr>
          </w:p>
        </w:tc>
      </w:tr>
      <w:tr w14:paraId="6C298C7A">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63752310">
            <w:pPr>
              <w:jc w:val="center"/>
              <w:rPr>
                <w:b/>
                <w:bCs/>
                <w:color w:val="000000" w:themeColor="text1"/>
                <w:sz w:val="24"/>
                <w:szCs w:val="24"/>
              </w:rPr>
            </w:pPr>
            <w:r>
              <w:rPr>
                <w:rFonts w:hint="eastAsia"/>
                <w:b/>
                <w:bCs/>
                <w:color w:val="000000" w:themeColor="text1"/>
                <w:sz w:val="24"/>
                <w:szCs w:val="24"/>
              </w:rPr>
              <w:t>企 业 类 型</w:t>
            </w:r>
          </w:p>
          <w:p w14:paraId="4EF9CD57">
            <w:pPr>
              <w:jc w:val="center"/>
              <w:rPr>
                <w:b/>
                <w:bCs/>
                <w:color w:val="000000" w:themeColor="text1"/>
                <w:sz w:val="24"/>
                <w:szCs w:val="24"/>
              </w:rPr>
            </w:pPr>
            <w:r>
              <w:rPr>
                <w:rFonts w:hint="eastAsia"/>
                <w:b/>
                <w:bCs/>
                <w:color w:val="000000" w:themeColor="text1"/>
                <w:sz w:val="24"/>
                <w:szCs w:val="24"/>
              </w:rPr>
              <w:t>（大中小微）</w:t>
            </w:r>
          </w:p>
        </w:tc>
        <w:tc>
          <w:tcPr>
            <w:tcW w:w="34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A1146A5">
            <w:pPr>
              <w:jc w:val="center"/>
              <w:rPr>
                <w:color w:val="000000" w:themeColor="text1"/>
                <w:sz w:val="24"/>
                <w:szCs w:val="24"/>
              </w:rPr>
            </w:pPr>
          </w:p>
        </w:tc>
        <w:tc>
          <w:tcPr>
            <w:tcW w:w="152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6F1AC67C">
            <w:pPr>
              <w:jc w:val="center"/>
              <w:rPr>
                <w:b/>
                <w:bCs/>
                <w:color w:val="000000" w:themeColor="text1"/>
                <w:sz w:val="24"/>
                <w:szCs w:val="24"/>
              </w:rPr>
            </w:pPr>
            <w:r>
              <w:rPr>
                <w:rFonts w:hint="eastAsia"/>
                <w:b/>
                <w:bCs/>
                <w:color w:val="000000" w:themeColor="text1"/>
                <w:sz w:val="24"/>
                <w:szCs w:val="24"/>
              </w:rPr>
              <w:t>电子邮件</w:t>
            </w:r>
          </w:p>
        </w:tc>
        <w:tc>
          <w:tcPr>
            <w:tcW w:w="2647"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1FDEBF82">
            <w:pPr>
              <w:jc w:val="center"/>
              <w:rPr>
                <w:color w:val="000000" w:themeColor="text1"/>
                <w:sz w:val="24"/>
                <w:szCs w:val="24"/>
              </w:rPr>
            </w:pPr>
          </w:p>
        </w:tc>
      </w:tr>
      <w:tr w14:paraId="5B6D5207">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0605F494">
            <w:pPr>
              <w:jc w:val="center"/>
              <w:rPr>
                <w:b/>
                <w:bCs/>
                <w:color w:val="000000" w:themeColor="text1"/>
                <w:sz w:val="24"/>
                <w:szCs w:val="24"/>
              </w:rPr>
            </w:pPr>
            <w:r>
              <w:rPr>
                <w:rFonts w:hint="eastAsia"/>
                <w:b/>
                <w:bCs/>
                <w:color w:val="000000" w:themeColor="text1"/>
                <w:sz w:val="24"/>
                <w:szCs w:val="24"/>
              </w:rPr>
              <w:t>联 系 人</w:t>
            </w:r>
          </w:p>
        </w:tc>
        <w:tc>
          <w:tcPr>
            <w:tcW w:w="34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15E7B4">
            <w:pPr>
              <w:jc w:val="center"/>
              <w:rPr>
                <w:color w:val="000000" w:themeColor="text1"/>
                <w:sz w:val="24"/>
                <w:szCs w:val="24"/>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B7A3E0">
            <w:pPr>
              <w:jc w:val="center"/>
              <w:rPr>
                <w:b/>
                <w:bCs/>
                <w:color w:val="000000" w:themeColor="text1"/>
                <w:sz w:val="24"/>
                <w:szCs w:val="24"/>
              </w:rPr>
            </w:pPr>
            <w:r>
              <w:rPr>
                <w:rFonts w:hint="eastAsia"/>
                <w:b/>
                <w:bCs/>
                <w:color w:val="000000" w:themeColor="text1"/>
                <w:sz w:val="24"/>
                <w:szCs w:val="24"/>
              </w:rPr>
              <w:t>联系方式</w:t>
            </w:r>
          </w:p>
        </w:tc>
        <w:tc>
          <w:tcPr>
            <w:tcW w:w="2647"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48066743">
            <w:pPr>
              <w:jc w:val="center"/>
              <w:rPr>
                <w:color w:val="000000" w:themeColor="text1"/>
                <w:sz w:val="24"/>
                <w:szCs w:val="24"/>
              </w:rPr>
            </w:pPr>
          </w:p>
        </w:tc>
      </w:tr>
      <w:tr w14:paraId="5F5626D6">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554A5B64">
            <w:pPr>
              <w:jc w:val="center"/>
              <w:rPr>
                <w:b/>
                <w:bCs/>
                <w:color w:val="000000" w:themeColor="text1"/>
                <w:sz w:val="24"/>
                <w:szCs w:val="24"/>
              </w:rPr>
            </w:pPr>
            <w:r>
              <w:rPr>
                <w:rFonts w:hint="eastAsia"/>
                <w:b/>
                <w:bCs/>
                <w:color w:val="000000" w:themeColor="text1"/>
                <w:sz w:val="24"/>
                <w:szCs w:val="24"/>
              </w:rPr>
              <w:t>办公地址</w:t>
            </w:r>
          </w:p>
        </w:tc>
        <w:tc>
          <w:tcPr>
            <w:tcW w:w="34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3624CF71">
            <w:pPr>
              <w:jc w:val="center"/>
              <w:rPr>
                <w:color w:val="000000" w:themeColor="text1"/>
                <w:sz w:val="24"/>
                <w:szCs w:val="24"/>
              </w:rPr>
            </w:pPr>
          </w:p>
        </w:tc>
        <w:tc>
          <w:tcPr>
            <w:tcW w:w="152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C8A82C1">
            <w:pPr>
              <w:jc w:val="center"/>
              <w:rPr>
                <w:b/>
                <w:bCs/>
                <w:color w:val="000000" w:themeColor="text1"/>
                <w:sz w:val="24"/>
                <w:szCs w:val="24"/>
              </w:rPr>
            </w:pPr>
            <w:r>
              <w:rPr>
                <w:rFonts w:hint="eastAsia"/>
                <w:b/>
                <w:bCs/>
                <w:color w:val="000000" w:themeColor="text1"/>
                <w:sz w:val="24"/>
                <w:szCs w:val="24"/>
              </w:rPr>
              <w:t>报名时间</w:t>
            </w:r>
          </w:p>
        </w:tc>
        <w:tc>
          <w:tcPr>
            <w:tcW w:w="2647"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23E88F2">
            <w:pPr>
              <w:jc w:val="center"/>
              <w:rPr>
                <w:color w:val="000000" w:themeColor="text1"/>
                <w:sz w:val="24"/>
                <w:szCs w:val="24"/>
              </w:rPr>
            </w:pPr>
          </w:p>
        </w:tc>
      </w:tr>
      <w:tr w14:paraId="2F2805A8">
        <w:tblPrEx>
          <w:tblCellMar>
            <w:top w:w="0" w:type="dxa"/>
            <w:left w:w="0" w:type="dxa"/>
            <w:bottom w:w="0" w:type="dxa"/>
            <w:right w:w="0" w:type="dxa"/>
          </w:tblCellMar>
        </w:tblPrEx>
        <w:trPr>
          <w:jc w:val="center"/>
        </w:trPr>
        <w:tc>
          <w:tcPr>
            <w:tcW w:w="9672" w:type="dxa"/>
            <w:gridSpan w:val="4"/>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514B029F">
            <w:pPr>
              <w:jc w:val="center"/>
              <w:rPr>
                <w:rFonts w:ascii="方正小标宋_GBK" w:hAnsi="方正小标宋_GBK" w:eastAsia="方正小标宋_GBK" w:cs="方正小标宋_GBK"/>
                <w:color w:val="000000" w:themeColor="text1"/>
                <w:sz w:val="24"/>
                <w:szCs w:val="24"/>
              </w:rPr>
            </w:pPr>
            <w:r>
              <w:rPr>
                <w:rFonts w:hint="eastAsia"/>
                <w:b/>
                <w:bCs/>
                <w:color w:val="000000" w:themeColor="text1"/>
                <w:sz w:val="24"/>
                <w:szCs w:val="24"/>
              </w:rPr>
              <w:t>供应商签到（注：参与开标当日签到，不参与可以提前签字，手签字）</w:t>
            </w:r>
          </w:p>
        </w:tc>
      </w:tr>
      <w:tr w14:paraId="26E54114">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464EA6BA">
            <w:pPr>
              <w:jc w:val="center"/>
              <w:rPr>
                <w:b/>
                <w:bCs/>
                <w:color w:val="000000" w:themeColor="text1"/>
                <w:sz w:val="24"/>
                <w:szCs w:val="24"/>
              </w:rPr>
            </w:pPr>
            <w:r>
              <w:rPr>
                <w:rFonts w:hint="eastAsia"/>
                <w:b/>
                <w:bCs/>
                <w:color w:val="000000" w:themeColor="text1"/>
                <w:sz w:val="24"/>
                <w:szCs w:val="24"/>
              </w:rPr>
              <w:t>姓名</w:t>
            </w:r>
          </w:p>
        </w:tc>
        <w:tc>
          <w:tcPr>
            <w:tcW w:w="3499"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3EF38CB2">
            <w:pPr>
              <w:jc w:val="center"/>
              <w:rPr>
                <w:b/>
                <w:bCs/>
                <w:color w:val="000000" w:themeColor="text1"/>
                <w:sz w:val="24"/>
                <w:szCs w:val="24"/>
              </w:rPr>
            </w:pPr>
          </w:p>
        </w:tc>
        <w:tc>
          <w:tcPr>
            <w:tcW w:w="1522"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0732E99C">
            <w:pPr>
              <w:jc w:val="center"/>
              <w:rPr>
                <w:b/>
                <w:bCs/>
                <w:color w:val="000000" w:themeColor="text1"/>
                <w:sz w:val="24"/>
                <w:szCs w:val="24"/>
              </w:rPr>
            </w:pPr>
            <w:r>
              <w:rPr>
                <w:rFonts w:hint="eastAsia"/>
                <w:b/>
                <w:bCs/>
                <w:color w:val="000000" w:themeColor="text1"/>
                <w:sz w:val="24"/>
                <w:szCs w:val="24"/>
              </w:rPr>
              <w:t>联系方式</w:t>
            </w:r>
          </w:p>
        </w:tc>
        <w:tc>
          <w:tcPr>
            <w:tcW w:w="2647"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16E2EC69">
            <w:pPr>
              <w:jc w:val="center"/>
              <w:rPr>
                <w:b/>
                <w:bCs/>
                <w:color w:val="000000" w:themeColor="text1"/>
                <w:sz w:val="24"/>
                <w:szCs w:val="24"/>
              </w:rPr>
            </w:pPr>
          </w:p>
        </w:tc>
      </w:tr>
      <w:tr w14:paraId="08E75D81">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13259C4C">
            <w:pPr>
              <w:jc w:val="center"/>
              <w:rPr>
                <w:b/>
                <w:bCs/>
                <w:color w:val="000000" w:themeColor="text1"/>
                <w:sz w:val="24"/>
                <w:szCs w:val="24"/>
              </w:rPr>
            </w:pPr>
            <w:r>
              <w:rPr>
                <w:b/>
                <w:bCs/>
                <w:color w:val="000000" w:themeColor="text1"/>
                <w:sz w:val="24"/>
                <w:szCs w:val="24"/>
              </w:rPr>
              <w:t>报名单位全称</w:t>
            </w:r>
          </w:p>
        </w:tc>
        <w:tc>
          <w:tcPr>
            <w:tcW w:w="3499"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73F4AF05">
            <w:pPr>
              <w:jc w:val="center"/>
              <w:rPr>
                <w:b/>
                <w:bCs/>
                <w:color w:val="000000" w:themeColor="text1"/>
                <w:sz w:val="24"/>
                <w:szCs w:val="24"/>
              </w:rPr>
            </w:pPr>
          </w:p>
        </w:tc>
        <w:tc>
          <w:tcPr>
            <w:tcW w:w="1522"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1FC31BC0">
            <w:pPr>
              <w:jc w:val="center"/>
              <w:rPr>
                <w:b/>
                <w:bCs/>
                <w:color w:val="000000" w:themeColor="text1"/>
                <w:sz w:val="24"/>
                <w:szCs w:val="24"/>
              </w:rPr>
            </w:pPr>
            <w:r>
              <w:rPr>
                <w:rFonts w:hint="eastAsia"/>
                <w:b/>
                <w:bCs/>
                <w:color w:val="000000" w:themeColor="text1"/>
                <w:sz w:val="24"/>
                <w:szCs w:val="24"/>
              </w:rPr>
              <w:t>日期</w:t>
            </w:r>
          </w:p>
        </w:tc>
        <w:tc>
          <w:tcPr>
            <w:tcW w:w="2647"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4F972D77">
            <w:pPr>
              <w:jc w:val="center"/>
              <w:rPr>
                <w:b/>
                <w:bCs/>
                <w:color w:val="000000" w:themeColor="text1"/>
                <w:sz w:val="24"/>
                <w:szCs w:val="24"/>
              </w:rPr>
            </w:pPr>
          </w:p>
        </w:tc>
      </w:tr>
      <w:tr w14:paraId="336DB3C0">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6C675189">
            <w:pPr>
              <w:jc w:val="center"/>
              <w:rPr>
                <w:b/>
                <w:bCs/>
                <w:color w:val="000000" w:themeColor="text1"/>
                <w:sz w:val="24"/>
                <w:szCs w:val="24"/>
              </w:rPr>
            </w:pPr>
            <w:r>
              <w:rPr>
                <w:rFonts w:hint="eastAsia"/>
                <w:b/>
                <w:bCs/>
                <w:color w:val="000000" w:themeColor="text1"/>
                <w:sz w:val="24"/>
                <w:szCs w:val="24"/>
              </w:rPr>
              <w:t>是否到场参与开标</w:t>
            </w:r>
          </w:p>
        </w:tc>
        <w:tc>
          <w:tcPr>
            <w:tcW w:w="3499"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39F6639C">
            <w:pPr>
              <w:jc w:val="center"/>
              <w:rPr>
                <w:b/>
                <w:bCs/>
                <w:color w:val="000000" w:themeColor="text1"/>
                <w:sz w:val="24"/>
                <w:szCs w:val="24"/>
              </w:rPr>
            </w:pPr>
          </w:p>
        </w:tc>
        <w:tc>
          <w:tcPr>
            <w:tcW w:w="1522"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73585A72">
            <w:pPr>
              <w:jc w:val="center"/>
              <w:rPr>
                <w:b/>
                <w:bCs/>
                <w:color w:val="000000" w:themeColor="text1"/>
                <w:sz w:val="24"/>
                <w:szCs w:val="24"/>
              </w:rPr>
            </w:pPr>
          </w:p>
        </w:tc>
        <w:tc>
          <w:tcPr>
            <w:tcW w:w="2647"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29507843">
            <w:pPr>
              <w:jc w:val="center"/>
              <w:rPr>
                <w:b/>
                <w:bCs/>
                <w:color w:val="000000" w:themeColor="text1"/>
                <w:sz w:val="24"/>
                <w:szCs w:val="24"/>
              </w:rPr>
            </w:pPr>
          </w:p>
        </w:tc>
      </w:tr>
    </w:tbl>
    <w:p w14:paraId="0756894D">
      <w:pPr>
        <w:spacing w:before="120" w:after="120"/>
        <w:jc w:val="left"/>
        <w:outlineLvl w:val="1"/>
        <w:rPr>
          <w:rFonts w:ascii="宋体" w:hAnsi="宋体"/>
          <w:b/>
          <w:color w:val="000000" w:themeColor="text1"/>
          <w:sz w:val="24"/>
          <w:szCs w:val="24"/>
        </w:rPr>
      </w:pPr>
      <w:r>
        <w:rPr>
          <w:rFonts w:hint="eastAsia" w:ascii="宋体" w:hAnsi="宋体"/>
          <w:b/>
          <w:color w:val="000000" w:themeColor="text1"/>
          <w:sz w:val="24"/>
          <w:szCs w:val="24"/>
        </w:rPr>
        <w:t>注：该表需单位联系人签字和加盖单位公章，要求单独放在档案袋外面和响应文件一同递交，不可以粘贴。</w:t>
      </w:r>
    </w:p>
    <w:p w14:paraId="4C172959">
      <w:pPr>
        <w:rPr>
          <w:rFonts w:ascii="黑体" w:hAnsi="黑体" w:eastAsia="黑体" w:cs="仿宋_GB2312"/>
          <w:b/>
          <w:color w:val="000000" w:themeColor="text1"/>
          <w:sz w:val="32"/>
          <w:szCs w:val="32"/>
        </w:rPr>
      </w:pPr>
    </w:p>
    <w:p w14:paraId="79613D2E">
      <w:pPr>
        <w:rPr>
          <w:color w:val="000000" w:themeColor="text1"/>
        </w:rPr>
      </w:pPr>
    </w:p>
    <w:p w14:paraId="3DF607A2">
      <w:pPr>
        <w:rPr>
          <w:color w:val="000000" w:themeColor="text1"/>
        </w:rPr>
      </w:pPr>
    </w:p>
    <w:p w14:paraId="4EA8DA1D">
      <w:pPr>
        <w:rPr>
          <w:color w:val="000000" w:themeColor="text1"/>
        </w:rPr>
      </w:pPr>
    </w:p>
    <w:p w14:paraId="48E84D11">
      <w:pPr>
        <w:rPr>
          <w:color w:val="000000" w:themeColor="text1"/>
        </w:rPr>
      </w:pPr>
    </w:p>
    <w:p w14:paraId="15E126B0">
      <w:pPr>
        <w:rPr>
          <w:color w:val="000000" w:themeColor="text1"/>
        </w:rPr>
      </w:pPr>
    </w:p>
    <w:p w14:paraId="13137EF6">
      <w:pPr>
        <w:rPr>
          <w:color w:val="000000" w:themeColor="text1"/>
        </w:rPr>
      </w:pPr>
    </w:p>
    <w:p w14:paraId="1FC9A354">
      <w:pPr>
        <w:rPr>
          <w:color w:val="000000" w:themeColor="text1"/>
        </w:rPr>
      </w:pPr>
    </w:p>
    <w:p w14:paraId="15C80FA2">
      <w:pPr>
        <w:rPr>
          <w:color w:val="000000" w:themeColor="text1"/>
        </w:rPr>
      </w:pPr>
    </w:p>
    <w:p w14:paraId="777B08D1">
      <w:pPr>
        <w:rPr>
          <w:color w:val="000000" w:themeColor="text1"/>
        </w:rPr>
      </w:pPr>
    </w:p>
    <w:p w14:paraId="1C509E0D">
      <w:pPr>
        <w:rPr>
          <w:color w:val="000000" w:themeColor="text1"/>
        </w:rPr>
      </w:pPr>
    </w:p>
    <w:p w14:paraId="4A169DBE">
      <w:pPr>
        <w:jc w:val="center"/>
        <w:rPr>
          <w:color w:val="000000" w:themeColor="text1"/>
        </w:rPr>
      </w:pPr>
      <w:bookmarkStart w:id="39" w:name="_Toc8920"/>
      <w:bookmarkStart w:id="40" w:name="heading_34"/>
      <w:r>
        <w:rPr>
          <w:rFonts w:hint="eastAsia"/>
          <w:color w:val="000000" w:themeColor="text1"/>
        </w:rPr>
        <w:br w:type="column"/>
      </w:r>
      <w:r>
        <w:rPr>
          <w:rFonts w:hint="eastAsia"/>
          <w:b/>
          <w:color w:val="000000" w:themeColor="text1"/>
          <w:sz w:val="36"/>
        </w:rPr>
        <w:t>第五章 合同书格式</w:t>
      </w:r>
      <w:bookmarkEnd w:id="39"/>
      <w:bookmarkEnd w:id="40"/>
    </w:p>
    <w:p w14:paraId="4C73350A">
      <w:pPr>
        <w:jc w:val="center"/>
        <w:rPr>
          <w:rFonts w:asciiTheme="majorEastAsia" w:hAnsiTheme="majorEastAsia" w:eastAsiaTheme="majorEastAsia" w:cstheme="majorEastAsia"/>
          <w:b/>
          <w:bCs/>
          <w:color w:val="000000" w:themeColor="text1"/>
          <w:sz w:val="32"/>
          <w:szCs w:val="32"/>
        </w:rPr>
      </w:pPr>
      <w:r>
        <w:rPr>
          <w:rFonts w:hint="eastAsia" w:asciiTheme="majorEastAsia" w:hAnsiTheme="majorEastAsia" w:eastAsiaTheme="majorEastAsia" w:cstheme="majorEastAsia"/>
          <w:b/>
          <w:bCs/>
          <w:color w:val="000000" w:themeColor="text1"/>
          <w:sz w:val="32"/>
          <w:szCs w:val="32"/>
        </w:rPr>
        <w:t>医院合同编号：</w:t>
      </w:r>
    </w:p>
    <w:p w14:paraId="36DF5F00">
      <w:pPr>
        <w:rPr>
          <w:rFonts w:asciiTheme="majorEastAsia" w:hAnsiTheme="majorEastAsia" w:eastAsiaTheme="majorEastAsia" w:cstheme="majorEastAsia"/>
          <w:color w:val="000000" w:themeColor="text1"/>
        </w:rPr>
      </w:pPr>
    </w:p>
    <w:p w14:paraId="090D2E64">
      <w:pPr>
        <w:rPr>
          <w:rFonts w:asciiTheme="majorEastAsia" w:hAnsiTheme="majorEastAsia" w:eastAsiaTheme="majorEastAsia" w:cstheme="majorEastAsia"/>
          <w:color w:val="000000" w:themeColor="text1"/>
        </w:rPr>
      </w:pPr>
    </w:p>
    <w:p w14:paraId="45DF325A">
      <w:pPr>
        <w:jc w:val="center"/>
        <w:rPr>
          <w:rFonts w:asciiTheme="majorEastAsia" w:hAnsiTheme="majorEastAsia" w:eastAsiaTheme="majorEastAsia" w:cstheme="majorEastAsia"/>
          <w:b/>
          <w:color w:val="000000" w:themeColor="text1"/>
          <w:sz w:val="84"/>
          <w:szCs w:val="84"/>
        </w:rPr>
      </w:pPr>
      <w:r>
        <w:rPr>
          <w:rFonts w:hint="eastAsia" w:asciiTheme="majorEastAsia" w:hAnsiTheme="majorEastAsia" w:eastAsiaTheme="majorEastAsia" w:cstheme="majorEastAsia"/>
          <w:b/>
          <w:color w:val="000000" w:themeColor="text1"/>
          <w:sz w:val="84"/>
          <w:szCs w:val="84"/>
        </w:rPr>
        <w:t>政府采购合同书</w:t>
      </w:r>
    </w:p>
    <w:p w14:paraId="408C1DAD">
      <w:pPr>
        <w:jc w:val="left"/>
        <w:rPr>
          <w:rFonts w:asciiTheme="majorEastAsia" w:hAnsiTheme="majorEastAsia" w:eastAsiaTheme="majorEastAsia" w:cstheme="majorEastAsia"/>
          <w:color w:val="000000" w:themeColor="text1"/>
          <w:sz w:val="28"/>
          <w:szCs w:val="28"/>
        </w:rPr>
      </w:pPr>
    </w:p>
    <w:p w14:paraId="50554EA0">
      <w:pPr>
        <w:ind w:left="2866" w:leftChars="600" w:hanging="1606" w:hangingChars="500"/>
        <w:rPr>
          <w:rFonts w:asciiTheme="majorEastAsia" w:hAnsiTheme="majorEastAsia" w:eastAsiaTheme="majorEastAsia" w:cstheme="majorEastAsia"/>
          <w:b/>
          <w:color w:val="000000" w:themeColor="text1"/>
          <w:sz w:val="32"/>
          <w:szCs w:val="32"/>
        </w:rPr>
      </w:pPr>
    </w:p>
    <w:p w14:paraId="0DE51BFB">
      <w:pPr>
        <w:ind w:left="2866" w:leftChars="600" w:hanging="1606" w:hangingChars="500"/>
        <w:rPr>
          <w:rFonts w:asciiTheme="majorEastAsia" w:hAnsiTheme="majorEastAsia" w:eastAsiaTheme="majorEastAsia" w:cstheme="majorEastAsia"/>
          <w:b/>
          <w:color w:val="000000" w:themeColor="text1"/>
          <w:sz w:val="32"/>
          <w:szCs w:val="32"/>
        </w:rPr>
      </w:pPr>
    </w:p>
    <w:p w14:paraId="665C521C">
      <w:pPr>
        <w:pStyle w:val="3"/>
        <w:rPr>
          <w:rFonts w:asciiTheme="majorEastAsia" w:hAnsiTheme="majorEastAsia" w:eastAsiaTheme="majorEastAsia" w:cstheme="majorEastAsia"/>
          <w:color w:val="000000" w:themeColor="text1"/>
          <w:sz w:val="32"/>
          <w:szCs w:val="32"/>
        </w:rPr>
      </w:pPr>
    </w:p>
    <w:p w14:paraId="0D05DBC3">
      <w:pPr>
        <w:rPr>
          <w:rFonts w:asciiTheme="majorEastAsia" w:hAnsiTheme="majorEastAsia" w:eastAsiaTheme="majorEastAsia" w:cstheme="majorEastAsia"/>
          <w:b/>
          <w:color w:val="000000" w:themeColor="text1"/>
          <w:sz w:val="32"/>
          <w:szCs w:val="32"/>
        </w:rPr>
      </w:pPr>
    </w:p>
    <w:p w14:paraId="42D21E1F">
      <w:pPr>
        <w:pStyle w:val="3"/>
        <w:rPr>
          <w:rFonts w:asciiTheme="majorEastAsia" w:hAnsiTheme="majorEastAsia" w:eastAsiaTheme="majorEastAsia" w:cstheme="majorEastAsia"/>
          <w:color w:val="000000" w:themeColor="text1"/>
          <w:sz w:val="32"/>
          <w:szCs w:val="32"/>
        </w:rPr>
      </w:pPr>
    </w:p>
    <w:p w14:paraId="0E9177B2">
      <w:pPr>
        <w:rPr>
          <w:rFonts w:asciiTheme="majorEastAsia" w:hAnsiTheme="majorEastAsia" w:eastAsiaTheme="majorEastAsia" w:cstheme="majorEastAsia"/>
          <w:b/>
          <w:color w:val="000000" w:themeColor="text1"/>
          <w:sz w:val="32"/>
          <w:szCs w:val="32"/>
        </w:rPr>
      </w:pPr>
    </w:p>
    <w:p w14:paraId="46C7915F">
      <w:pPr>
        <w:pStyle w:val="3"/>
        <w:rPr>
          <w:rFonts w:asciiTheme="majorEastAsia" w:hAnsiTheme="majorEastAsia" w:eastAsiaTheme="majorEastAsia" w:cstheme="majorEastAsia"/>
          <w:color w:val="000000" w:themeColor="text1"/>
        </w:rPr>
      </w:pPr>
    </w:p>
    <w:p w14:paraId="17239991">
      <w:pPr>
        <w:ind w:left="2866" w:leftChars="600" w:hanging="1606" w:hangingChars="500"/>
        <w:rPr>
          <w:rFonts w:asciiTheme="majorEastAsia" w:hAnsiTheme="majorEastAsia" w:eastAsiaTheme="majorEastAsia" w:cstheme="majorEastAsia"/>
          <w:b/>
          <w:color w:val="000000" w:themeColor="text1"/>
          <w:sz w:val="32"/>
          <w:szCs w:val="32"/>
          <w:u w:val="single"/>
        </w:rPr>
      </w:pPr>
      <w:r>
        <w:rPr>
          <w:rFonts w:hint="eastAsia" w:asciiTheme="majorEastAsia" w:hAnsiTheme="majorEastAsia" w:eastAsiaTheme="majorEastAsia" w:cstheme="majorEastAsia"/>
          <w:b/>
          <w:color w:val="000000" w:themeColor="text1"/>
          <w:sz w:val="32"/>
          <w:szCs w:val="32"/>
        </w:rPr>
        <w:t>项目名称：</w:t>
      </w:r>
      <w:r>
        <w:rPr>
          <w:rFonts w:hint="eastAsia" w:asciiTheme="majorEastAsia" w:hAnsiTheme="majorEastAsia" w:eastAsiaTheme="majorEastAsia" w:cstheme="majorEastAsia"/>
          <w:b/>
          <w:color w:val="000000" w:themeColor="text1"/>
          <w:sz w:val="32"/>
          <w:szCs w:val="32"/>
          <w:u w:val="single"/>
        </w:rPr>
        <w:t xml:space="preserve">               </w:t>
      </w:r>
    </w:p>
    <w:p w14:paraId="2E64BB4A">
      <w:pPr>
        <w:ind w:left="2866" w:leftChars="600" w:hanging="1606" w:hangingChars="500"/>
        <w:rPr>
          <w:rFonts w:asciiTheme="majorEastAsia" w:hAnsiTheme="majorEastAsia" w:eastAsiaTheme="majorEastAsia" w:cstheme="majorEastAsia"/>
          <w:color w:val="000000" w:themeColor="text1"/>
        </w:rPr>
      </w:pPr>
      <w:r>
        <w:rPr>
          <w:rFonts w:hint="eastAsia" w:asciiTheme="majorEastAsia" w:hAnsiTheme="majorEastAsia" w:eastAsiaTheme="majorEastAsia" w:cstheme="majorEastAsia"/>
          <w:b/>
          <w:color w:val="000000" w:themeColor="text1"/>
          <w:sz w:val="32"/>
          <w:szCs w:val="32"/>
        </w:rPr>
        <w:t>项目编号：</w:t>
      </w:r>
      <w:r>
        <w:rPr>
          <w:rFonts w:hint="eastAsia" w:asciiTheme="majorEastAsia" w:hAnsiTheme="majorEastAsia" w:eastAsiaTheme="majorEastAsia" w:cstheme="majorEastAsia"/>
          <w:b/>
          <w:color w:val="000000" w:themeColor="text1"/>
          <w:sz w:val="32"/>
          <w:szCs w:val="32"/>
          <w:u w:val="single"/>
        </w:rPr>
        <w:t xml:space="preserve">               </w:t>
      </w:r>
      <w:r>
        <w:rPr>
          <w:rFonts w:hint="eastAsia" w:asciiTheme="majorEastAsia" w:hAnsiTheme="majorEastAsia" w:eastAsiaTheme="majorEastAsia" w:cstheme="majorEastAsia"/>
          <w:b/>
          <w:color w:val="000000" w:themeColor="text1"/>
          <w:sz w:val="32"/>
          <w:szCs w:val="32"/>
        </w:rPr>
        <w:t xml:space="preserve">               </w:t>
      </w:r>
    </w:p>
    <w:p w14:paraId="2F9086E2">
      <w:pPr>
        <w:ind w:left="1260" w:leftChars="600"/>
        <w:jc w:val="left"/>
        <w:rPr>
          <w:rFonts w:asciiTheme="majorEastAsia" w:hAnsiTheme="majorEastAsia" w:eastAsiaTheme="majorEastAsia" w:cstheme="majorEastAsia"/>
          <w:b/>
          <w:color w:val="000000" w:themeColor="text1"/>
          <w:sz w:val="32"/>
          <w:szCs w:val="32"/>
        </w:rPr>
      </w:pPr>
      <w:r>
        <w:rPr>
          <w:rFonts w:hint="eastAsia" w:asciiTheme="majorEastAsia" w:hAnsiTheme="majorEastAsia" w:eastAsiaTheme="majorEastAsia" w:cstheme="majorEastAsia"/>
          <w:b/>
          <w:color w:val="000000" w:themeColor="text1"/>
          <w:sz w:val="32"/>
          <w:szCs w:val="32"/>
        </w:rPr>
        <w:t>采购单位（甲方）：合浦县人民医院</w:t>
      </w:r>
    </w:p>
    <w:p w14:paraId="35EE4172">
      <w:pPr>
        <w:widowControl/>
        <w:ind w:left="1260" w:leftChars="600" w:right="360"/>
        <w:jc w:val="left"/>
        <w:rPr>
          <w:rFonts w:asciiTheme="majorEastAsia" w:hAnsiTheme="majorEastAsia" w:eastAsiaTheme="majorEastAsia" w:cstheme="majorEastAsia"/>
          <w:b/>
          <w:color w:val="000000" w:themeColor="text1"/>
          <w:sz w:val="32"/>
          <w:szCs w:val="32"/>
        </w:rPr>
      </w:pPr>
      <w:r>
        <w:rPr>
          <w:rFonts w:hint="eastAsia" w:asciiTheme="majorEastAsia" w:hAnsiTheme="majorEastAsia" w:eastAsiaTheme="majorEastAsia" w:cstheme="majorEastAsia"/>
          <w:b/>
          <w:color w:val="000000" w:themeColor="text1"/>
          <w:sz w:val="32"/>
          <w:szCs w:val="32"/>
        </w:rPr>
        <w:t>供应商（乙方）：</w:t>
      </w:r>
      <w:r>
        <w:rPr>
          <w:rFonts w:hint="eastAsia" w:asciiTheme="majorEastAsia" w:hAnsiTheme="majorEastAsia" w:eastAsiaTheme="majorEastAsia" w:cstheme="majorEastAsia"/>
          <w:b/>
          <w:color w:val="000000" w:themeColor="text1"/>
          <w:sz w:val="32"/>
          <w:szCs w:val="32"/>
          <w:u w:val="single"/>
        </w:rPr>
        <w:t xml:space="preserve">                    </w:t>
      </w:r>
      <w:r>
        <w:rPr>
          <w:rFonts w:hint="eastAsia" w:asciiTheme="majorEastAsia" w:hAnsiTheme="majorEastAsia" w:eastAsiaTheme="majorEastAsia" w:cstheme="majorEastAsia"/>
          <w:b/>
          <w:color w:val="000000" w:themeColor="text1"/>
          <w:sz w:val="32"/>
          <w:szCs w:val="32"/>
        </w:rPr>
        <w:t xml:space="preserve"> </w:t>
      </w:r>
    </w:p>
    <w:p w14:paraId="4BE96C5E">
      <w:pPr>
        <w:ind w:left="1260" w:leftChars="600"/>
        <w:jc w:val="left"/>
        <w:rPr>
          <w:rFonts w:asciiTheme="majorEastAsia" w:hAnsiTheme="majorEastAsia" w:eastAsiaTheme="majorEastAsia" w:cstheme="majorEastAsia"/>
          <w:b/>
          <w:color w:val="000000" w:themeColor="text1"/>
          <w:sz w:val="32"/>
          <w:szCs w:val="32"/>
        </w:rPr>
      </w:pPr>
      <w:r>
        <w:rPr>
          <w:rFonts w:hint="eastAsia" w:asciiTheme="majorEastAsia" w:hAnsiTheme="majorEastAsia" w:eastAsiaTheme="majorEastAsia" w:cstheme="majorEastAsia"/>
          <w:b/>
          <w:color w:val="000000" w:themeColor="text1"/>
          <w:sz w:val="32"/>
          <w:szCs w:val="32"/>
        </w:rPr>
        <w:t>签订合同地点：合浦县人民医院</w:t>
      </w:r>
    </w:p>
    <w:p w14:paraId="7D66FB55">
      <w:pPr>
        <w:ind w:left="1260" w:leftChars="600"/>
        <w:jc w:val="left"/>
        <w:rPr>
          <w:rFonts w:asciiTheme="majorEastAsia" w:hAnsiTheme="majorEastAsia" w:eastAsiaTheme="majorEastAsia" w:cstheme="majorEastAsia"/>
          <w:b/>
          <w:color w:val="000000" w:themeColor="text1"/>
          <w:sz w:val="36"/>
          <w:szCs w:val="36"/>
        </w:rPr>
        <w:sectPr>
          <w:footerReference r:id="rId12" w:type="first"/>
          <w:footerReference r:id="rId11" w:type="default"/>
          <w:pgSz w:w="11906" w:h="16838"/>
          <w:pgMar w:top="1134" w:right="1134" w:bottom="1134" w:left="1134" w:header="851" w:footer="992" w:gutter="0"/>
          <w:pgNumType w:fmt="numberInDash" w:start="1"/>
          <w:cols w:space="720" w:num="1"/>
          <w:docGrid w:type="lines" w:linePitch="312" w:charSpace="0"/>
        </w:sectPr>
      </w:pPr>
      <w:r>
        <w:rPr>
          <w:rFonts w:hint="eastAsia" w:asciiTheme="majorEastAsia" w:hAnsiTheme="majorEastAsia" w:eastAsiaTheme="majorEastAsia" w:cstheme="majorEastAsia"/>
          <w:b/>
          <w:color w:val="000000" w:themeColor="text1"/>
          <w:sz w:val="32"/>
          <w:szCs w:val="32"/>
        </w:rPr>
        <w:t>签订合同时间：</w:t>
      </w:r>
      <w:r>
        <w:rPr>
          <w:rFonts w:hint="eastAsia" w:asciiTheme="majorEastAsia" w:hAnsiTheme="majorEastAsia" w:eastAsiaTheme="majorEastAsia" w:cstheme="majorEastAsia"/>
          <w:b/>
          <w:color w:val="000000" w:themeColor="text1"/>
          <w:sz w:val="32"/>
          <w:szCs w:val="32"/>
          <w:u w:val="single"/>
        </w:rPr>
        <w:t xml:space="preserve">     </w:t>
      </w:r>
      <w:r>
        <w:rPr>
          <w:rFonts w:hint="eastAsia" w:asciiTheme="majorEastAsia" w:hAnsiTheme="majorEastAsia" w:eastAsiaTheme="majorEastAsia" w:cstheme="majorEastAsia"/>
          <w:b/>
          <w:color w:val="000000" w:themeColor="text1"/>
          <w:sz w:val="32"/>
          <w:szCs w:val="32"/>
        </w:rPr>
        <w:t>年</w:t>
      </w:r>
      <w:r>
        <w:rPr>
          <w:rFonts w:hint="eastAsia" w:asciiTheme="majorEastAsia" w:hAnsiTheme="majorEastAsia" w:eastAsiaTheme="majorEastAsia" w:cstheme="majorEastAsia"/>
          <w:b/>
          <w:color w:val="000000" w:themeColor="text1"/>
          <w:sz w:val="32"/>
          <w:szCs w:val="32"/>
          <w:u w:val="single"/>
        </w:rPr>
        <w:t xml:space="preserve">    </w:t>
      </w:r>
      <w:r>
        <w:rPr>
          <w:rFonts w:hint="eastAsia" w:asciiTheme="majorEastAsia" w:hAnsiTheme="majorEastAsia" w:eastAsiaTheme="majorEastAsia" w:cstheme="majorEastAsia"/>
          <w:b/>
          <w:color w:val="000000" w:themeColor="text1"/>
          <w:sz w:val="32"/>
          <w:szCs w:val="32"/>
        </w:rPr>
        <w:t>月</w:t>
      </w:r>
      <w:r>
        <w:rPr>
          <w:rFonts w:hint="eastAsia" w:asciiTheme="majorEastAsia" w:hAnsiTheme="majorEastAsia" w:eastAsiaTheme="majorEastAsia" w:cstheme="majorEastAsia"/>
          <w:b/>
          <w:color w:val="000000" w:themeColor="text1"/>
          <w:sz w:val="32"/>
          <w:szCs w:val="32"/>
          <w:u w:val="single"/>
        </w:rPr>
        <w:t xml:space="preserve">    </w:t>
      </w:r>
      <w:r>
        <w:rPr>
          <w:rFonts w:hint="eastAsia" w:asciiTheme="majorEastAsia" w:hAnsiTheme="majorEastAsia" w:eastAsiaTheme="majorEastAsia" w:cstheme="majorEastAsia"/>
          <w:b/>
          <w:color w:val="000000" w:themeColor="text1"/>
          <w:sz w:val="32"/>
          <w:szCs w:val="32"/>
        </w:rPr>
        <w:t>日</w:t>
      </w:r>
    </w:p>
    <w:p w14:paraId="11BFFC83">
      <w:pPr>
        <w:snapToGrid w:val="0"/>
        <w:ind w:right="480"/>
        <w:jc w:val="center"/>
        <w:rPr>
          <w:rFonts w:asciiTheme="majorEastAsia" w:hAnsiTheme="majorEastAsia" w:eastAsiaTheme="majorEastAsia" w:cstheme="majorEastAsia"/>
          <w:b/>
          <w:color w:val="000000" w:themeColor="text1"/>
          <w:sz w:val="44"/>
          <w:szCs w:val="44"/>
        </w:rPr>
      </w:pPr>
      <w:r>
        <w:rPr>
          <w:rFonts w:hint="eastAsia" w:asciiTheme="majorEastAsia" w:hAnsiTheme="majorEastAsia" w:eastAsiaTheme="majorEastAsia" w:cstheme="majorEastAsia"/>
          <w:b/>
          <w:color w:val="000000" w:themeColor="text1"/>
          <w:sz w:val="44"/>
          <w:szCs w:val="44"/>
        </w:rPr>
        <w:t>目   录</w:t>
      </w:r>
    </w:p>
    <w:p w14:paraId="67B58728">
      <w:pPr>
        <w:snapToGrid w:val="0"/>
        <w:ind w:right="480"/>
        <w:jc w:val="center"/>
        <w:rPr>
          <w:rFonts w:asciiTheme="majorEastAsia" w:hAnsiTheme="majorEastAsia" w:eastAsiaTheme="majorEastAsia" w:cstheme="majorEastAsia"/>
          <w:bCs/>
          <w:color w:val="000000" w:themeColor="text1"/>
        </w:rPr>
      </w:pPr>
      <w:r>
        <w:rPr>
          <w:rFonts w:hint="eastAsia" w:asciiTheme="majorEastAsia" w:hAnsiTheme="majorEastAsia" w:eastAsiaTheme="majorEastAsia" w:cstheme="majorEastAsia"/>
          <w:b/>
          <w:color w:val="000000" w:themeColor="text1"/>
          <w:sz w:val="24"/>
          <w:szCs w:val="24"/>
        </w:rPr>
        <w:t>（页码自行调整）</w:t>
      </w:r>
    </w:p>
    <w:p w14:paraId="0C56EE6C">
      <w:pPr>
        <w:pStyle w:val="2"/>
        <w:numPr>
          <w:ilvl w:val="0"/>
          <w:numId w:val="2"/>
        </w:numPr>
        <w:spacing w:line="240" w:lineRule="auto"/>
        <w:jc w:val="center"/>
        <w:rPr>
          <w:rFonts w:ascii="宋体" w:hAnsi="宋体"/>
          <w:color w:val="000000" w:themeColor="text1"/>
          <w:sz w:val="32"/>
          <w:szCs w:val="32"/>
        </w:rPr>
      </w:pPr>
      <w:bookmarkStart w:id="41" w:name="_Toc27986"/>
      <w:bookmarkStart w:id="42" w:name="_Toc46822274"/>
      <w:bookmarkStart w:id="43" w:name="_Toc11615"/>
      <w:r>
        <w:rPr>
          <w:rFonts w:hint="eastAsia" w:asciiTheme="majorEastAsia" w:hAnsiTheme="majorEastAsia" w:eastAsiaTheme="majorEastAsia" w:cstheme="majorEastAsia"/>
          <w:color w:val="000000" w:themeColor="text1"/>
          <w:sz w:val="32"/>
          <w:szCs w:val="20"/>
        </w:rPr>
        <w:br w:type="column"/>
      </w:r>
      <w:bookmarkEnd w:id="41"/>
      <w:bookmarkEnd w:id="42"/>
      <w:bookmarkEnd w:id="43"/>
      <w:bookmarkStart w:id="44" w:name="_Toc40458106"/>
      <w:r>
        <w:rPr>
          <w:rFonts w:hint="eastAsia"/>
          <w:bCs/>
          <w:color w:val="000000" w:themeColor="text1"/>
          <w:sz w:val="36"/>
          <w:szCs w:val="36"/>
        </w:rPr>
        <w:t>成交结果公示</w:t>
      </w:r>
    </w:p>
    <w:p w14:paraId="0642CF2D">
      <w:pPr>
        <w:pStyle w:val="7"/>
        <w:jc w:val="center"/>
        <w:rPr>
          <w:b/>
          <w:bCs/>
          <w:color w:val="000000" w:themeColor="text1"/>
          <w:sz w:val="36"/>
          <w:szCs w:val="36"/>
        </w:rPr>
      </w:pPr>
      <w:r>
        <w:rPr>
          <w:rFonts w:hint="eastAsia"/>
          <w:b/>
          <w:bCs/>
          <w:color w:val="000000" w:themeColor="text1"/>
          <w:sz w:val="36"/>
          <w:szCs w:val="36"/>
        </w:rPr>
        <w:t>XXX项目成交结果公示</w:t>
      </w:r>
    </w:p>
    <w:p w14:paraId="15E91426">
      <w:pPr>
        <w:rPr>
          <w:color w:val="000000" w:themeColor="text1"/>
        </w:rPr>
      </w:pPr>
    </w:p>
    <w:p w14:paraId="5E2F83E9">
      <w:pPr>
        <w:ind w:firstLine="480" w:firstLineChars="200"/>
        <w:rPr>
          <w:color w:val="000000" w:themeColor="text1"/>
          <w:sz w:val="24"/>
          <w:szCs w:val="24"/>
        </w:rPr>
      </w:pPr>
      <w:r>
        <w:rPr>
          <w:rFonts w:hint="eastAsia"/>
          <w:color w:val="000000" w:themeColor="text1"/>
          <w:sz w:val="24"/>
          <w:szCs w:val="24"/>
        </w:rPr>
        <w:t>合浦县人民医院采购的</w:t>
      </w:r>
      <w:r>
        <w:rPr>
          <w:rFonts w:hint="eastAsia" w:ascii="宋体" w:hAnsi="宋体"/>
          <w:color w:val="000000" w:themeColor="text1"/>
          <w:sz w:val="24"/>
          <w:szCs w:val="24"/>
          <w:u w:val="single"/>
        </w:rPr>
        <w:t>XXX项目（项目编号：XXX</w:t>
      </w:r>
      <w:r>
        <w:rPr>
          <w:rFonts w:hint="eastAsia" w:ascii="宋体" w:hAnsi="宋体"/>
          <w:color w:val="000000" w:themeColor="text1"/>
          <w:sz w:val="24"/>
          <w:szCs w:val="24"/>
          <w:shd w:val="clear" w:color="auto" w:fill="FFFFFF"/>
        </w:rPr>
        <w:t>）</w:t>
      </w:r>
      <w:r>
        <w:rPr>
          <w:rFonts w:hint="eastAsia"/>
          <w:color w:val="000000" w:themeColor="text1"/>
          <w:sz w:val="24"/>
          <w:szCs w:val="24"/>
        </w:rPr>
        <w:t>，按我院采购管理办法(修订)要求于2026年  月  日按照评审总得分最高确定供应商原则，进行遴选，现就本次采购结果公告如下：</w:t>
      </w:r>
    </w:p>
    <w:p w14:paraId="1399F953">
      <w:pPr>
        <w:ind w:firstLine="482" w:firstLineChars="200"/>
        <w:rPr>
          <w:b/>
          <w:bCs/>
          <w:color w:val="000000" w:themeColor="text1"/>
          <w:sz w:val="24"/>
          <w:szCs w:val="24"/>
        </w:rPr>
      </w:pPr>
      <w:r>
        <w:rPr>
          <w:rFonts w:hint="eastAsia" w:cs="Times New Roman"/>
          <w:b/>
          <w:bCs/>
          <w:color w:val="000000" w:themeColor="text1"/>
          <w:kern w:val="2"/>
          <w:sz w:val="24"/>
          <w:szCs w:val="24"/>
        </w:rPr>
        <w:t>一、</w:t>
      </w:r>
      <w:r>
        <w:rPr>
          <w:rFonts w:hint="eastAsia"/>
          <w:b/>
          <w:bCs/>
          <w:color w:val="000000" w:themeColor="text1"/>
          <w:sz w:val="24"/>
          <w:szCs w:val="24"/>
        </w:rPr>
        <w:t>成交供应商</w:t>
      </w:r>
    </w:p>
    <w:p w14:paraId="74C18515">
      <w:pPr>
        <w:ind w:firstLine="560"/>
        <w:rPr>
          <w:color w:val="000000" w:themeColor="text1"/>
          <w:sz w:val="24"/>
          <w:szCs w:val="24"/>
        </w:rPr>
      </w:pPr>
      <w:r>
        <w:rPr>
          <w:rFonts w:hint="eastAsia"/>
          <w:color w:val="000000" w:themeColor="text1"/>
          <w:sz w:val="24"/>
          <w:szCs w:val="24"/>
        </w:rPr>
        <w:t>成交供应商名称：XXXXXX</w:t>
      </w:r>
    </w:p>
    <w:p w14:paraId="1F5EA77A">
      <w:pPr>
        <w:ind w:firstLine="560"/>
        <w:rPr>
          <w:color w:val="000000" w:themeColor="text1"/>
          <w:sz w:val="24"/>
          <w:szCs w:val="24"/>
        </w:rPr>
      </w:pPr>
      <w:r>
        <w:rPr>
          <w:rFonts w:hint="eastAsia"/>
          <w:color w:val="000000" w:themeColor="text1"/>
          <w:sz w:val="24"/>
          <w:szCs w:val="24"/>
        </w:rPr>
        <w:t>成交供应商地址：XXXXXX</w:t>
      </w:r>
    </w:p>
    <w:p w14:paraId="0EFD34EB">
      <w:pPr>
        <w:ind w:firstLine="560"/>
        <w:rPr>
          <w:color w:val="000000" w:themeColor="text1"/>
          <w:sz w:val="24"/>
          <w:szCs w:val="24"/>
        </w:rPr>
      </w:pPr>
      <w:r>
        <w:rPr>
          <w:rFonts w:hint="eastAsia"/>
          <w:color w:val="000000" w:themeColor="text1"/>
          <w:sz w:val="24"/>
          <w:szCs w:val="24"/>
        </w:rPr>
        <w:t>成交金额：XXXXX元</w:t>
      </w:r>
    </w:p>
    <w:p w14:paraId="6988481F">
      <w:pPr>
        <w:ind w:firstLine="560"/>
        <w:rPr>
          <w:b/>
          <w:bCs/>
          <w:color w:val="000000" w:themeColor="text1"/>
          <w:sz w:val="24"/>
          <w:szCs w:val="24"/>
        </w:rPr>
      </w:pPr>
      <w:r>
        <w:rPr>
          <w:rFonts w:hint="eastAsia" w:cs="Times New Roman"/>
          <w:b/>
          <w:bCs/>
          <w:color w:val="000000" w:themeColor="text1"/>
          <w:kern w:val="2"/>
          <w:sz w:val="24"/>
          <w:szCs w:val="24"/>
        </w:rPr>
        <w:t>二、</w:t>
      </w:r>
      <w:r>
        <w:rPr>
          <w:rFonts w:hint="eastAsia"/>
          <w:b/>
          <w:bCs/>
          <w:color w:val="000000" w:themeColor="text1"/>
          <w:sz w:val="24"/>
          <w:szCs w:val="24"/>
        </w:rPr>
        <w:t>公示期限</w:t>
      </w:r>
    </w:p>
    <w:p w14:paraId="76DEFAF6">
      <w:pPr>
        <w:ind w:firstLine="560"/>
        <w:rPr>
          <w:color w:val="000000" w:themeColor="text1"/>
          <w:sz w:val="24"/>
          <w:szCs w:val="24"/>
        </w:rPr>
      </w:pPr>
      <w:r>
        <w:rPr>
          <w:rFonts w:hint="eastAsia"/>
          <w:color w:val="000000" w:themeColor="text1"/>
          <w:sz w:val="24"/>
          <w:szCs w:val="24"/>
        </w:rPr>
        <w:t>现予以公示，从公示之日起3个工作日内</w:t>
      </w:r>
    </w:p>
    <w:p w14:paraId="7ADB0BF5">
      <w:pPr>
        <w:ind w:firstLine="560"/>
        <w:rPr>
          <w:b/>
          <w:bCs/>
          <w:color w:val="000000" w:themeColor="text1"/>
          <w:sz w:val="24"/>
          <w:szCs w:val="24"/>
        </w:rPr>
      </w:pPr>
      <w:r>
        <w:rPr>
          <w:rFonts w:hint="eastAsia"/>
          <w:b/>
          <w:bCs/>
          <w:color w:val="000000" w:themeColor="text1"/>
          <w:sz w:val="24"/>
          <w:szCs w:val="24"/>
        </w:rPr>
        <w:t xml:space="preserve">三、联系事项 </w:t>
      </w:r>
    </w:p>
    <w:p w14:paraId="1F5C7F7A">
      <w:pPr>
        <w:ind w:firstLine="560"/>
        <w:rPr>
          <w:rFonts w:ascii="宋体" w:hAnsi="宋体"/>
          <w:color w:val="000000" w:themeColor="text1"/>
          <w:sz w:val="24"/>
          <w:szCs w:val="24"/>
        </w:rPr>
      </w:pPr>
      <w:r>
        <w:rPr>
          <w:rFonts w:hint="eastAsia" w:ascii="宋体" w:hAnsi="宋体"/>
          <w:color w:val="000000" w:themeColor="text1"/>
          <w:sz w:val="24"/>
          <w:szCs w:val="24"/>
        </w:rPr>
        <w:t>各有关当事人对本次采购结果有异议的，可以在结果公告发布之日起三个工作日内以书面形式向合浦县人民医院采购实施组提出质疑，逾期将不再受理。</w:t>
      </w:r>
    </w:p>
    <w:p w14:paraId="1391C1AB">
      <w:pPr>
        <w:ind w:firstLine="560"/>
        <w:rPr>
          <w:rFonts w:ascii="宋体" w:hAnsi="宋体"/>
          <w:color w:val="000000" w:themeColor="text1"/>
          <w:sz w:val="24"/>
          <w:szCs w:val="24"/>
        </w:rPr>
      </w:pPr>
      <w:r>
        <w:rPr>
          <w:rFonts w:hint="eastAsia" w:ascii="宋体" w:hAnsi="宋体"/>
          <w:color w:val="000000" w:themeColor="text1"/>
          <w:sz w:val="24"/>
          <w:szCs w:val="24"/>
        </w:rPr>
        <w:t>质疑受理机构名称：合浦县人民医院采购实施组</w:t>
      </w:r>
    </w:p>
    <w:p w14:paraId="13366C66">
      <w:pPr>
        <w:ind w:firstLine="560"/>
        <w:rPr>
          <w:rFonts w:asciiTheme="minorEastAsia" w:hAnsiTheme="minorEastAsia"/>
          <w:color w:val="000000" w:themeColor="text1"/>
          <w:sz w:val="24"/>
          <w:szCs w:val="24"/>
        </w:rPr>
      </w:pPr>
      <w:r>
        <w:rPr>
          <w:rFonts w:hint="eastAsia" w:ascii="宋体" w:hAnsi="宋体"/>
          <w:color w:val="000000" w:themeColor="text1"/>
          <w:sz w:val="24"/>
          <w:szCs w:val="24"/>
        </w:rPr>
        <w:t>质疑受理机构电话：19177905597</w:t>
      </w:r>
    </w:p>
    <w:p w14:paraId="23C0862F">
      <w:pPr>
        <w:ind w:firstLine="560"/>
        <w:rPr>
          <w:rFonts w:asciiTheme="minorEastAsia" w:hAnsiTheme="minorEastAsia"/>
          <w:color w:val="000000" w:themeColor="text1"/>
          <w:sz w:val="24"/>
          <w:szCs w:val="24"/>
        </w:rPr>
      </w:pPr>
      <w:r>
        <w:rPr>
          <w:rFonts w:hint="eastAsia" w:ascii="宋体" w:hAnsi="宋体"/>
          <w:color w:val="000000" w:themeColor="text1"/>
          <w:sz w:val="24"/>
          <w:szCs w:val="24"/>
        </w:rPr>
        <w:t>质疑受理机构地址：广西合浦县廉州镇定海北路95号</w:t>
      </w:r>
    </w:p>
    <w:p w14:paraId="498C0B54">
      <w:pPr>
        <w:rPr>
          <w:rFonts w:ascii="宋体" w:hAnsi="宋体"/>
          <w:bCs/>
          <w:color w:val="000000" w:themeColor="text1"/>
          <w:sz w:val="24"/>
          <w:szCs w:val="24"/>
        </w:rPr>
      </w:pPr>
    </w:p>
    <w:p w14:paraId="722F703C">
      <w:pPr>
        <w:rPr>
          <w:rFonts w:ascii="宋体" w:hAnsi="宋体"/>
          <w:bCs/>
          <w:color w:val="000000" w:themeColor="text1"/>
          <w:sz w:val="24"/>
          <w:szCs w:val="24"/>
        </w:rPr>
      </w:pPr>
    </w:p>
    <w:p w14:paraId="264BA0A9">
      <w:pPr>
        <w:pStyle w:val="26"/>
        <w:adjustRightInd w:val="0"/>
        <w:spacing w:after="120"/>
        <w:ind w:firstLine="4320" w:firstLineChars="1800"/>
        <w:rPr>
          <w:rFonts w:ascii="宋体" w:hAnsi="宋体" w:cs="宋体"/>
          <w:color w:val="000000" w:themeColor="text1"/>
          <w:szCs w:val="24"/>
        </w:rPr>
      </w:pPr>
      <w:r>
        <w:rPr>
          <w:rFonts w:hint="eastAsia" w:ascii="宋体" w:hAnsi="宋体" w:cs="宋体"/>
          <w:color w:val="000000" w:themeColor="text1"/>
          <w:szCs w:val="24"/>
        </w:rPr>
        <w:t>采购人：合浦县人民医院</w:t>
      </w:r>
    </w:p>
    <w:p w14:paraId="14350F1B">
      <w:pPr>
        <w:pStyle w:val="26"/>
        <w:adjustRightInd w:val="0"/>
        <w:spacing w:after="120"/>
        <w:ind w:firstLine="480"/>
        <w:rPr>
          <w:rFonts w:ascii="宋体" w:hAnsi="宋体" w:cs="宋体"/>
          <w:color w:val="000000" w:themeColor="text1"/>
          <w:szCs w:val="24"/>
          <w:shd w:val="clear" w:color="auto" w:fill="FFFFFF"/>
        </w:rPr>
      </w:pPr>
      <w:r>
        <w:rPr>
          <w:rFonts w:hint="eastAsia" w:ascii="宋体" w:hAnsi="宋体" w:cs="宋体"/>
          <w:color w:val="000000" w:themeColor="text1"/>
          <w:szCs w:val="24"/>
        </w:rPr>
        <w:t xml:space="preserve">                              日期： 2026 年     月   日</w:t>
      </w:r>
    </w:p>
    <w:p w14:paraId="5C22E83F">
      <w:pPr>
        <w:widowControl/>
        <w:jc w:val="left"/>
        <w:rPr>
          <w:rFonts w:ascii="宋体" w:hAnsi="宋体"/>
          <w:b/>
          <w:color w:val="000000" w:themeColor="text1"/>
          <w:sz w:val="24"/>
        </w:rPr>
      </w:pPr>
    </w:p>
    <w:p w14:paraId="02D05643">
      <w:pPr>
        <w:pStyle w:val="10"/>
        <w:rPr>
          <w:rFonts w:asciiTheme="majorEastAsia" w:hAnsiTheme="majorEastAsia" w:eastAsiaTheme="majorEastAsia" w:cstheme="majorEastAsia"/>
          <w:b/>
          <w:color w:val="000000" w:themeColor="text1"/>
          <w:sz w:val="24"/>
        </w:rPr>
      </w:pPr>
    </w:p>
    <w:p w14:paraId="6048EDF8">
      <w:pPr>
        <w:pStyle w:val="10"/>
        <w:rPr>
          <w:rFonts w:asciiTheme="majorEastAsia" w:hAnsiTheme="majorEastAsia" w:eastAsiaTheme="majorEastAsia" w:cstheme="majorEastAsia"/>
          <w:b/>
          <w:color w:val="000000" w:themeColor="text1"/>
          <w:sz w:val="24"/>
        </w:rPr>
      </w:pPr>
    </w:p>
    <w:p w14:paraId="30907355">
      <w:pPr>
        <w:pStyle w:val="10"/>
        <w:rPr>
          <w:rFonts w:asciiTheme="majorEastAsia" w:hAnsiTheme="majorEastAsia" w:eastAsiaTheme="majorEastAsia" w:cstheme="majorEastAsia"/>
          <w:b/>
          <w:color w:val="000000" w:themeColor="text1"/>
          <w:sz w:val="24"/>
        </w:rPr>
      </w:pPr>
    </w:p>
    <w:p w14:paraId="4FC88A5E">
      <w:pPr>
        <w:pStyle w:val="10"/>
        <w:rPr>
          <w:rFonts w:asciiTheme="majorEastAsia" w:hAnsiTheme="majorEastAsia" w:eastAsiaTheme="majorEastAsia" w:cstheme="majorEastAsia"/>
          <w:b/>
          <w:color w:val="000000" w:themeColor="text1"/>
          <w:sz w:val="24"/>
        </w:rPr>
      </w:pPr>
    </w:p>
    <w:p w14:paraId="680171EC">
      <w:pPr>
        <w:pStyle w:val="10"/>
        <w:rPr>
          <w:rFonts w:asciiTheme="majorEastAsia" w:hAnsiTheme="majorEastAsia" w:eastAsiaTheme="majorEastAsia" w:cstheme="majorEastAsia"/>
          <w:b/>
          <w:color w:val="000000" w:themeColor="text1"/>
          <w:sz w:val="24"/>
        </w:rPr>
      </w:pPr>
    </w:p>
    <w:p w14:paraId="36D870A8">
      <w:pPr>
        <w:pStyle w:val="10"/>
        <w:rPr>
          <w:rFonts w:asciiTheme="majorEastAsia" w:hAnsiTheme="majorEastAsia" w:eastAsiaTheme="majorEastAsia" w:cstheme="majorEastAsia"/>
          <w:b/>
          <w:color w:val="000000" w:themeColor="text1"/>
          <w:sz w:val="24"/>
        </w:rPr>
      </w:pPr>
    </w:p>
    <w:p w14:paraId="58397790">
      <w:pPr>
        <w:pStyle w:val="10"/>
        <w:rPr>
          <w:rFonts w:asciiTheme="majorEastAsia" w:hAnsiTheme="majorEastAsia" w:eastAsiaTheme="majorEastAsia" w:cstheme="majorEastAsia"/>
          <w:b/>
          <w:color w:val="000000" w:themeColor="text1"/>
          <w:sz w:val="24"/>
        </w:rPr>
      </w:pPr>
    </w:p>
    <w:p w14:paraId="7949D470">
      <w:pPr>
        <w:pStyle w:val="10"/>
        <w:rPr>
          <w:rFonts w:asciiTheme="majorEastAsia" w:hAnsiTheme="majorEastAsia" w:eastAsiaTheme="majorEastAsia" w:cstheme="majorEastAsia"/>
          <w:b/>
          <w:color w:val="000000" w:themeColor="text1"/>
          <w:sz w:val="24"/>
        </w:rPr>
      </w:pPr>
    </w:p>
    <w:p w14:paraId="480B6424">
      <w:pPr>
        <w:pStyle w:val="10"/>
        <w:rPr>
          <w:rFonts w:asciiTheme="majorEastAsia" w:hAnsiTheme="majorEastAsia" w:eastAsiaTheme="majorEastAsia" w:cstheme="majorEastAsia"/>
          <w:b/>
          <w:color w:val="000000" w:themeColor="text1"/>
          <w:sz w:val="24"/>
        </w:rPr>
      </w:pPr>
    </w:p>
    <w:p w14:paraId="3F48B905">
      <w:pPr>
        <w:pStyle w:val="10"/>
        <w:rPr>
          <w:rFonts w:asciiTheme="majorEastAsia" w:hAnsiTheme="majorEastAsia" w:eastAsiaTheme="majorEastAsia" w:cstheme="majorEastAsia"/>
          <w:b/>
          <w:color w:val="000000" w:themeColor="text1"/>
          <w:sz w:val="24"/>
        </w:rPr>
      </w:pPr>
    </w:p>
    <w:p w14:paraId="368A6C10">
      <w:pPr>
        <w:pStyle w:val="10"/>
        <w:rPr>
          <w:rFonts w:asciiTheme="majorEastAsia" w:hAnsiTheme="majorEastAsia" w:eastAsiaTheme="majorEastAsia" w:cstheme="majorEastAsia"/>
          <w:b/>
          <w:color w:val="000000" w:themeColor="text1"/>
          <w:sz w:val="24"/>
        </w:rPr>
      </w:pPr>
    </w:p>
    <w:p w14:paraId="001A3CA1">
      <w:pPr>
        <w:pStyle w:val="10"/>
        <w:rPr>
          <w:rFonts w:asciiTheme="majorEastAsia" w:hAnsiTheme="majorEastAsia" w:eastAsiaTheme="majorEastAsia" w:cstheme="majorEastAsia"/>
          <w:b/>
          <w:color w:val="000000" w:themeColor="text1"/>
          <w:sz w:val="24"/>
        </w:rPr>
      </w:pPr>
    </w:p>
    <w:p w14:paraId="1BAFE3F3">
      <w:pPr>
        <w:pStyle w:val="10"/>
        <w:rPr>
          <w:rFonts w:asciiTheme="majorEastAsia" w:hAnsiTheme="majorEastAsia" w:eastAsiaTheme="majorEastAsia" w:cstheme="majorEastAsia"/>
          <w:b/>
          <w:color w:val="000000" w:themeColor="text1"/>
          <w:sz w:val="24"/>
        </w:rPr>
      </w:pPr>
    </w:p>
    <w:p w14:paraId="5EA219AE">
      <w:pPr>
        <w:pStyle w:val="10"/>
        <w:rPr>
          <w:rFonts w:asciiTheme="majorEastAsia" w:hAnsiTheme="majorEastAsia" w:eastAsiaTheme="majorEastAsia" w:cstheme="majorEastAsia"/>
          <w:b/>
          <w:color w:val="000000" w:themeColor="text1"/>
          <w:sz w:val="24"/>
        </w:rPr>
      </w:pPr>
    </w:p>
    <w:p w14:paraId="0C56B2DC">
      <w:pPr>
        <w:pStyle w:val="10"/>
        <w:rPr>
          <w:rFonts w:asciiTheme="majorEastAsia" w:hAnsiTheme="majorEastAsia" w:eastAsiaTheme="majorEastAsia" w:cstheme="majorEastAsia"/>
          <w:b/>
          <w:color w:val="000000" w:themeColor="text1"/>
          <w:sz w:val="24"/>
        </w:rPr>
      </w:pPr>
    </w:p>
    <w:p w14:paraId="2A297AD0">
      <w:pPr>
        <w:pStyle w:val="10"/>
        <w:rPr>
          <w:rFonts w:asciiTheme="majorEastAsia" w:hAnsiTheme="majorEastAsia" w:eastAsiaTheme="majorEastAsia" w:cstheme="majorEastAsia"/>
          <w:b/>
          <w:color w:val="000000" w:themeColor="text1"/>
          <w:sz w:val="24"/>
        </w:rPr>
      </w:pPr>
    </w:p>
    <w:p w14:paraId="6734A735">
      <w:pPr>
        <w:pStyle w:val="10"/>
        <w:rPr>
          <w:rFonts w:asciiTheme="majorEastAsia" w:hAnsiTheme="majorEastAsia" w:eastAsiaTheme="majorEastAsia" w:cstheme="majorEastAsia"/>
          <w:b/>
          <w:color w:val="000000" w:themeColor="text1"/>
          <w:sz w:val="24"/>
        </w:rPr>
      </w:pPr>
    </w:p>
    <w:p w14:paraId="1D9D8D26">
      <w:pPr>
        <w:pStyle w:val="3"/>
        <w:rPr>
          <w:rFonts w:asciiTheme="majorEastAsia" w:hAnsiTheme="majorEastAsia" w:eastAsiaTheme="majorEastAsia" w:cstheme="majorEastAsia"/>
          <w:color w:val="000000" w:themeColor="text1"/>
        </w:rPr>
      </w:pPr>
    </w:p>
    <w:p w14:paraId="089E6C04">
      <w:pPr>
        <w:rPr>
          <w:rFonts w:asciiTheme="majorEastAsia" w:hAnsiTheme="majorEastAsia" w:eastAsiaTheme="majorEastAsia" w:cstheme="majorEastAsia"/>
          <w:color w:val="000000" w:themeColor="text1"/>
        </w:rPr>
      </w:pPr>
    </w:p>
    <w:p w14:paraId="58B35648">
      <w:pPr>
        <w:pStyle w:val="5"/>
        <w:spacing w:after="120"/>
        <w:outlineLvl w:val="0"/>
        <w:rPr>
          <w:rFonts w:asciiTheme="majorEastAsia" w:hAnsiTheme="majorEastAsia" w:eastAsiaTheme="majorEastAsia" w:cstheme="majorEastAsia"/>
          <w:b/>
          <w:color w:val="000000" w:themeColor="text1"/>
          <w:sz w:val="32"/>
          <w:szCs w:val="32"/>
        </w:rPr>
      </w:pPr>
      <w:bookmarkStart w:id="45" w:name="_Toc25657"/>
      <w:bookmarkStart w:id="46" w:name="_Toc46822275"/>
      <w:bookmarkStart w:id="47" w:name="_Toc11523"/>
      <w:r>
        <w:rPr>
          <w:rFonts w:hint="eastAsia" w:asciiTheme="majorEastAsia" w:hAnsiTheme="majorEastAsia" w:eastAsiaTheme="majorEastAsia" w:cstheme="majorEastAsia"/>
          <w:b/>
          <w:color w:val="000000" w:themeColor="text1"/>
          <w:sz w:val="32"/>
          <w:szCs w:val="32"/>
        </w:rPr>
        <w:t>二、合同</w:t>
      </w:r>
      <w:bookmarkEnd w:id="44"/>
      <w:bookmarkEnd w:id="45"/>
      <w:bookmarkEnd w:id="46"/>
      <w:bookmarkEnd w:id="47"/>
      <w:r>
        <w:rPr>
          <w:rFonts w:hint="eastAsia" w:asciiTheme="majorEastAsia" w:hAnsiTheme="majorEastAsia" w:eastAsiaTheme="majorEastAsia" w:cstheme="majorEastAsia"/>
          <w:b/>
          <w:color w:val="000000" w:themeColor="text1"/>
          <w:sz w:val="32"/>
          <w:szCs w:val="32"/>
        </w:rPr>
        <w:t>格式</w:t>
      </w:r>
    </w:p>
    <w:p w14:paraId="0E0C4015">
      <w:pPr>
        <w:rPr>
          <w:rFonts w:asciiTheme="majorEastAsia" w:hAnsiTheme="majorEastAsia" w:eastAsiaTheme="majorEastAsia" w:cstheme="majorEastAsia"/>
          <w:color w:val="000000" w:themeColor="text1"/>
          <w:sz w:val="24"/>
          <w:szCs w:val="24"/>
        </w:rPr>
      </w:pPr>
      <w:bookmarkStart w:id="48" w:name="_Toc46822277"/>
    </w:p>
    <w:p w14:paraId="239557C9">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采购人（甲方）：</w:t>
      </w:r>
      <w:r>
        <w:rPr>
          <w:rFonts w:hint="eastAsia" w:asciiTheme="majorEastAsia" w:hAnsiTheme="majorEastAsia" w:eastAsiaTheme="majorEastAsia" w:cstheme="majorEastAsia"/>
          <w:color w:val="000000" w:themeColor="text1"/>
          <w:sz w:val="24"/>
          <w:szCs w:val="24"/>
          <w:u w:val="single"/>
        </w:rPr>
        <w:t>合浦县人民医院</w:t>
      </w:r>
    </w:p>
    <w:p w14:paraId="22A89CD2">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供应商（乙方）：</w:t>
      </w:r>
      <w:r>
        <w:rPr>
          <w:rFonts w:hint="eastAsia" w:asciiTheme="majorEastAsia" w:hAnsiTheme="majorEastAsia" w:eastAsiaTheme="majorEastAsia" w:cstheme="majorEastAsia"/>
          <w:color w:val="000000" w:themeColor="text1"/>
          <w:sz w:val="24"/>
          <w:szCs w:val="24"/>
          <w:u w:val="single"/>
        </w:rPr>
        <w:t xml:space="preserve">              </w:t>
      </w:r>
    </w:p>
    <w:p w14:paraId="1018CDF0">
      <w:pPr>
        <w:rPr>
          <w:rFonts w:asciiTheme="majorEastAsia" w:hAnsiTheme="majorEastAsia" w:eastAsiaTheme="majorEastAsia" w:cstheme="majorEastAsia"/>
          <w:color w:val="000000" w:themeColor="text1"/>
          <w:sz w:val="24"/>
          <w:szCs w:val="24"/>
          <w:u w:val="single"/>
        </w:rPr>
      </w:pPr>
      <w:r>
        <w:rPr>
          <w:rFonts w:hint="eastAsia" w:asciiTheme="majorEastAsia" w:hAnsiTheme="majorEastAsia" w:eastAsiaTheme="majorEastAsia" w:cstheme="majorEastAsia"/>
          <w:color w:val="000000" w:themeColor="text1"/>
          <w:sz w:val="24"/>
          <w:szCs w:val="24"/>
        </w:rPr>
        <w:t>采购项目名称和编号：</w:t>
      </w:r>
      <w:r>
        <w:rPr>
          <w:rFonts w:hint="eastAsia" w:asciiTheme="majorEastAsia" w:hAnsiTheme="majorEastAsia" w:eastAsiaTheme="majorEastAsia" w:cstheme="majorEastAsia"/>
          <w:color w:val="000000" w:themeColor="text1"/>
          <w:sz w:val="24"/>
          <w:szCs w:val="24"/>
          <w:u w:val="single"/>
        </w:rPr>
        <w:t xml:space="preserve">                       </w:t>
      </w:r>
    </w:p>
    <w:p w14:paraId="3B61C059">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 xml:space="preserve">签 订 地 点：合浦县人民医院          </w:t>
      </w:r>
    </w:p>
    <w:p w14:paraId="12118CA9">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签 订 时 间：</w:t>
      </w:r>
      <w:r>
        <w:rPr>
          <w:rFonts w:hint="eastAsia" w:asciiTheme="majorEastAsia" w:hAnsiTheme="majorEastAsia" w:eastAsiaTheme="majorEastAsia" w:cstheme="majorEastAsia"/>
          <w:color w:val="000000" w:themeColor="text1"/>
          <w:sz w:val="24"/>
          <w:szCs w:val="24"/>
          <w:u w:val="single"/>
        </w:rPr>
        <w:t xml:space="preserve">    </w:t>
      </w:r>
      <w:r>
        <w:rPr>
          <w:rFonts w:hint="eastAsia" w:asciiTheme="majorEastAsia" w:hAnsiTheme="majorEastAsia" w:eastAsiaTheme="majorEastAsia" w:cstheme="majorEastAsia"/>
          <w:color w:val="000000" w:themeColor="text1"/>
          <w:sz w:val="24"/>
          <w:szCs w:val="24"/>
        </w:rPr>
        <w:t>年</w:t>
      </w:r>
      <w:r>
        <w:rPr>
          <w:rFonts w:hint="eastAsia" w:asciiTheme="majorEastAsia" w:hAnsiTheme="majorEastAsia" w:eastAsiaTheme="majorEastAsia" w:cstheme="majorEastAsia"/>
          <w:color w:val="000000" w:themeColor="text1"/>
          <w:sz w:val="24"/>
          <w:szCs w:val="24"/>
          <w:u w:val="single"/>
        </w:rPr>
        <w:t xml:space="preserve">   </w:t>
      </w:r>
      <w:r>
        <w:rPr>
          <w:rFonts w:hint="eastAsia" w:asciiTheme="majorEastAsia" w:hAnsiTheme="majorEastAsia" w:eastAsiaTheme="majorEastAsia" w:cstheme="majorEastAsia"/>
          <w:color w:val="000000" w:themeColor="text1"/>
          <w:sz w:val="24"/>
          <w:szCs w:val="24"/>
        </w:rPr>
        <w:t>月</w:t>
      </w:r>
      <w:r>
        <w:rPr>
          <w:rFonts w:hint="eastAsia" w:asciiTheme="majorEastAsia" w:hAnsiTheme="majorEastAsia" w:eastAsiaTheme="majorEastAsia" w:cstheme="majorEastAsia"/>
          <w:color w:val="000000" w:themeColor="text1"/>
          <w:sz w:val="24"/>
          <w:szCs w:val="24"/>
          <w:u w:val="single"/>
        </w:rPr>
        <w:t xml:space="preserve">   </w:t>
      </w:r>
      <w:r>
        <w:rPr>
          <w:rFonts w:hint="eastAsia" w:asciiTheme="majorEastAsia" w:hAnsiTheme="majorEastAsia" w:eastAsiaTheme="majorEastAsia" w:cstheme="majorEastAsia"/>
          <w:color w:val="000000" w:themeColor="text1"/>
          <w:sz w:val="24"/>
          <w:szCs w:val="24"/>
        </w:rPr>
        <w:t xml:space="preserve">日 </w:t>
      </w:r>
    </w:p>
    <w:p w14:paraId="0C8679DA">
      <w:pPr>
        <w:rPr>
          <w:rFonts w:asciiTheme="majorEastAsia" w:hAnsiTheme="majorEastAsia" w:eastAsiaTheme="majorEastAsia" w:cstheme="majorEastAsia"/>
          <w:color w:val="000000" w:themeColor="text1"/>
          <w:sz w:val="24"/>
          <w:szCs w:val="24"/>
        </w:rPr>
      </w:pPr>
    </w:p>
    <w:p w14:paraId="2AE1799B">
      <w:pPr>
        <w:ind w:firstLine="480" w:firstLineChars="200"/>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根据《中华人民共和国政府采购法》《中华人民共和国民法典》等法律、法规规定，按照采购文件（以下简称“采购文件”）规定条款和乙方响应文件（以下简称“响应文件”）及其承诺，甲乙双方签订本合同。</w:t>
      </w:r>
    </w:p>
    <w:p w14:paraId="23A0CBC4">
      <w:pPr>
        <w:pStyle w:val="7"/>
        <w:spacing w:line="360" w:lineRule="auto"/>
        <w:ind w:firstLine="472" w:firstLineChars="196"/>
        <w:rPr>
          <w:rFonts w:hAnsi="宋体"/>
          <w:color w:val="000000" w:themeColor="text1"/>
          <w:sz w:val="24"/>
          <w:szCs w:val="24"/>
        </w:rPr>
      </w:pPr>
      <w:r>
        <w:rPr>
          <w:rFonts w:hint="eastAsia" w:hAnsi="宋体"/>
          <w:b/>
          <w:color w:val="000000" w:themeColor="text1"/>
          <w:sz w:val="24"/>
          <w:szCs w:val="24"/>
        </w:rPr>
        <w:t>1、</w:t>
      </w:r>
      <w:r>
        <w:rPr>
          <w:rFonts w:hint="eastAsia" w:hAnsi="宋体"/>
          <w:b/>
          <w:bCs/>
          <w:color w:val="000000" w:themeColor="text1"/>
          <w:sz w:val="24"/>
          <w:szCs w:val="24"/>
        </w:rPr>
        <w:t>协议内容</w:t>
      </w:r>
    </w:p>
    <w:p w14:paraId="28F3D763">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甲方通过遴选的方式确定乙方为合浦县人民医院遴选车辆维修和保养服务定点供应商。乙方须按照《成交通知书》规定的价格优惠率和及响应文件的服务承诺等与甲方所代表的采购人签定和履行本协议。在协议有效期内，乙方必须服从甲方的安排，按时、保质、保量地完成车辆维修和保养服务工作。</w:t>
      </w:r>
    </w:p>
    <w:p w14:paraId="383A0115">
      <w:pPr>
        <w:pStyle w:val="7"/>
        <w:spacing w:line="360" w:lineRule="auto"/>
        <w:ind w:firstLine="472" w:firstLineChars="196"/>
        <w:rPr>
          <w:rFonts w:hAnsi="宋体"/>
          <w:b/>
          <w:bCs/>
          <w:color w:val="000000" w:themeColor="text1"/>
          <w:sz w:val="24"/>
          <w:szCs w:val="24"/>
        </w:rPr>
      </w:pPr>
      <w:r>
        <w:rPr>
          <w:rFonts w:hint="eastAsia" w:hAnsi="宋体"/>
          <w:b/>
          <w:color w:val="000000" w:themeColor="text1"/>
          <w:sz w:val="24"/>
          <w:szCs w:val="24"/>
        </w:rPr>
        <w:t>2、协议有效期</w:t>
      </w:r>
    </w:p>
    <w:p w14:paraId="6253FF83">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本次采购有效期为</w:t>
      </w:r>
      <w:r>
        <w:rPr>
          <w:rFonts w:hint="eastAsia" w:asciiTheme="majorEastAsia" w:hAnsiTheme="majorEastAsia" w:eastAsiaTheme="majorEastAsia" w:cstheme="majorEastAsia"/>
          <w:color w:val="000000" w:themeColor="text1"/>
          <w:sz w:val="24"/>
          <w:szCs w:val="24"/>
          <w:u w:val="single"/>
        </w:rPr>
        <w:t>自协议签订之日起至2027年12月31日止</w:t>
      </w:r>
      <w:r>
        <w:rPr>
          <w:rFonts w:hint="eastAsia" w:hAnsi="宋体"/>
          <w:color w:val="000000" w:themeColor="text1"/>
          <w:sz w:val="24"/>
          <w:szCs w:val="24"/>
        </w:rPr>
        <w:t>。</w:t>
      </w:r>
    </w:p>
    <w:p w14:paraId="70F5B035">
      <w:pPr>
        <w:pStyle w:val="7"/>
        <w:spacing w:line="360" w:lineRule="auto"/>
        <w:ind w:firstLine="472" w:firstLineChars="196"/>
        <w:rPr>
          <w:rFonts w:hAnsi="宋体"/>
          <w:b/>
          <w:color w:val="000000" w:themeColor="text1"/>
          <w:sz w:val="24"/>
          <w:szCs w:val="24"/>
        </w:rPr>
      </w:pPr>
      <w:r>
        <w:rPr>
          <w:rFonts w:hint="eastAsia" w:hAnsi="宋体"/>
          <w:b/>
          <w:color w:val="000000" w:themeColor="text1"/>
          <w:sz w:val="24"/>
          <w:szCs w:val="24"/>
        </w:rPr>
        <w:t>3、</w:t>
      </w:r>
      <w:r>
        <w:rPr>
          <w:rFonts w:hint="eastAsia" w:hAnsi="宋体"/>
          <w:b/>
          <w:bCs/>
          <w:color w:val="000000" w:themeColor="text1"/>
          <w:sz w:val="24"/>
          <w:szCs w:val="24"/>
        </w:rPr>
        <w:t>成交</w:t>
      </w:r>
      <w:r>
        <w:rPr>
          <w:rFonts w:hint="eastAsia" w:hAnsi="宋体"/>
          <w:b/>
          <w:color w:val="000000" w:themeColor="text1"/>
          <w:sz w:val="24"/>
          <w:szCs w:val="24"/>
        </w:rPr>
        <w:t>优惠率</w:t>
      </w:r>
    </w:p>
    <w:p w14:paraId="1B676563">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《成交通知书》的下浮优惠率为：</w:t>
      </w:r>
      <w:r>
        <w:rPr>
          <w:rFonts w:hint="eastAsia" w:hAnsi="宋体"/>
          <w:bCs/>
          <w:color w:val="000000" w:themeColor="text1"/>
          <w:sz w:val="24"/>
          <w:szCs w:val="24"/>
          <w:u w:val="single"/>
        </w:rPr>
        <w:t xml:space="preserve">   </w:t>
      </w:r>
      <w:r>
        <w:rPr>
          <w:rFonts w:hint="eastAsia" w:hAnsi="宋体"/>
          <w:bCs/>
          <w:color w:val="000000" w:themeColor="text1"/>
          <w:sz w:val="24"/>
          <w:szCs w:val="24"/>
        </w:rPr>
        <w:t>%</w:t>
      </w:r>
    </w:p>
    <w:p w14:paraId="5E3A3F3F">
      <w:pPr>
        <w:pStyle w:val="7"/>
        <w:spacing w:line="360" w:lineRule="auto"/>
        <w:ind w:firstLine="472" w:firstLineChars="196"/>
        <w:rPr>
          <w:rFonts w:hAnsi="宋体"/>
          <w:b/>
          <w:color w:val="000000" w:themeColor="text1"/>
          <w:sz w:val="24"/>
          <w:szCs w:val="24"/>
        </w:rPr>
      </w:pPr>
      <w:r>
        <w:rPr>
          <w:rFonts w:hint="eastAsia" w:hAnsi="宋体"/>
          <w:b/>
          <w:color w:val="000000" w:themeColor="text1"/>
          <w:sz w:val="24"/>
          <w:szCs w:val="24"/>
        </w:rPr>
        <w:t>4、履约保证金</w:t>
      </w:r>
    </w:p>
    <w:p w14:paraId="41E1F00A">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本项目不收取履约保证金。</w:t>
      </w:r>
    </w:p>
    <w:p w14:paraId="42B50567">
      <w:pPr>
        <w:pStyle w:val="7"/>
        <w:spacing w:line="360" w:lineRule="auto"/>
        <w:ind w:firstLine="472" w:firstLineChars="196"/>
        <w:rPr>
          <w:rFonts w:hAnsi="宋体"/>
          <w:b/>
          <w:color w:val="000000" w:themeColor="text1"/>
          <w:sz w:val="24"/>
          <w:szCs w:val="24"/>
        </w:rPr>
      </w:pPr>
      <w:r>
        <w:rPr>
          <w:rFonts w:hint="eastAsia" w:hAnsi="宋体"/>
          <w:b/>
          <w:color w:val="000000" w:themeColor="text1"/>
          <w:sz w:val="24"/>
          <w:szCs w:val="24"/>
        </w:rPr>
        <w:t>5、采购资金结算</w:t>
      </w:r>
    </w:p>
    <w:p w14:paraId="3C17C70F">
      <w:pPr>
        <w:pStyle w:val="7"/>
        <w:spacing w:line="360" w:lineRule="auto"/>
        <w:ind w:firstLine="470" w:firstLineChars="196"/>
        <w:rPr>
          <w:rFonts w:hAnsi="宋体"/>
          <w:color w:val="000000" w:themeColor="text1"/>
          <w:sz w:val="24"/>
          <w:szCs w:val="24"/>
        </w:rPr>
      </w:pPr>
      <w:r>
        <w:rPr>
          <w:rFonts w:hint="eastAsia" w:hAnsi="宋体"/>
          <w:color w:val="000000" w:themeColor="text1"/>
          <w:sz w:val="24"/>
          <w:szCs w:val="24"/>
        </w:rPr>
        <w:t>验收书、合同等是申请支付全部合同价款的必备资料；验收合格后采购人按照合同约定的支付方式支付，政府采购资金的支付按照现行采购人有关支付管理规定执行。</w:t>
      </w:r>
    </w:p>
    <w:p w14:paraId="5EE8C4DF">
      <w:pPr>
        <w:pStyle w:val="7"/>
        <w:numPr>
          <w:ilvl w:val="0"/>
          <w:numId w:val="3"/>
        </w:numPr>
        <w:spacing w:line="360" w:lineRule="auto"/>
        <w:ind w:firstLine="472" w:firstLineChars="196"/>
        <w:rPr>
          <w:rFonts w:hAnsi="宋体"/>
          <w:b/>
          <w:color w:val="000000" w:themeColor="text1"/>
          <w:sz w:val="24"/>
          <w:szCs w:val="24"/>
        </w:rPr>
      </w:pPr>
      <w:r>
        <w:rPr>
          <w:rFonts w:hint="eastAsia" w:hAnsi="宋体"/>
          <w:b/>
          <w:color w:val="000000" w:themeColor="text1"/>
          <w:sz w:val="24"/>
          <w:szCs w:val="24"/>
        </w:rPr>
        <w:t>双方约定</w:t>
      </w:r>
    </w:p>
    <w:p w14:paraId="606E3EA8">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6.1乙方严格执行《机动车维修管理规定》等法律法规，守法经营，按章办事，自觉维护采购人的合法权益。汽车维修服务质量和其质量保修按交通部门的有关行业标准执行。</w:t>
      </w:r>
    </w:p>
    <w:p w14:paraId="730E12CE">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6.2乙方自觉接受采购监管部门的监督检查，严格履行投标承诺，诚实守信。配合相关部门对采购人进行监督管理，及时反馈采购人的不规范行为。</w:t>
      </w:r>
    </w:p>
    <w:p w14:paraId="37C9AA74">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6.3乙方的服务项目应明码标价，在协议有效期内，按照成交优惠率提供服务项目。</w:t>
      </w:r>
    </w:p>
    <w:p w14:paraId="2A513B5E">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6.4车辆完工出厂执行质量保证期制度，质量保证期内，车辆发生故障或损坏，乙方应优先负责及时返修，由于维修质量问题而造成的车辆异常损坏或车辆机件事故，由维修厂家或供应商负责，返修的车辆不得再计价收费。</w:t>
      </w:r>
    </w:p>
    <w:p w14:paraId="179E2E34">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6.5车辆维修完工出厂实行出厂检验合格制度，维修质量不合格的车辆不准出厂。</w:t>
      </w:r>
    </w:p>
    <w:p w14:paraId="71A93E4C">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6.6所采用的零件部件、配件、轮胎等材料是该品牌的原厂正品且必须是全新产品，必须符合国家颁布标准，不得使用假冒伪劣产品或以次充好，已旧顶新。公务车辆维修时，重在修理、维护；确需更换零件配件时，必须经过采购人同意，同时将原厂配件副厂配件和修复配件分别标识，明码标价，供合浦县各预算单位选择，对于换下的配件、总成应当由采购人自行处理或同意后由厂家处理。</w:t>
      </w:r>
    </w:p>
    <w:p w14:paraId="44DAF15F">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6.7严禁经销无“三包”服务的轮胎及机油，零配件供应商提供的配件、附件、必须真材实料，符合规定的要求与标准。</w:t>
      </w:r>
    </w:p>
    <w:p w14:paraId="49D2BD4F">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6.8采购人不得随意申请车辆大修，未达到规定的大修年限、行驶里程等大修条件的，维修企业鉴定技术人员不得出具鉴定单。</w:t>
      </w:r>
    </w:p>
    <w:p w14:paraId="634E7603">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6.9乙方对在采购过程中获取的国家秘密和商业秘密负有保密责任。</w:t>
      </w:r>
    </w:p>
    <w:p w14:paraId="4A8AFECF">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6.10乙方有义务及时、真实地向相关监督部门报送公务车辆维修情况及各种相关数据。</w:t>
      </w:r>
    </w:p>
    <w:p w14:paraId="0211EAE7">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6.11乙方成交后，采购人根据定点服务模块完成公务车辆维修</w:t>
      </w:r>
      <w:r>
        <w:rPr>
          <w:rFonts w:hint="eastAsia" w:hAnsi="宋体"/>
          <w:color w:val="000000" w:themeColor="text1"/>
          <w:sz w:val="24"/>
          <w:szCs w:val="24"/>
        </w:rPr>
        <w:t>和保养</w:t>
      </w:r>
      <w:r>
        <w:rPr>
          <w:rFonts w:hint="eastAsia" w:hAnsi="宋体"/>
          <w:bCs/>
          <w:color w:val="000000" w:themeColor="text1"/>
          <w:sz w:val="24"/>
          <w:szCs w:val="24"/>
        </w:rPr>
        <w:t>服务采购，在线下实施采购和成交。</w:t>
      </w:r>
    </w:p>
    <w:p w14:paraId="5389F0F1">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6.12本项目不承诺各入围供应商的最低业务量，成交供应商自行承担因为低业务量所造成的风险。</w:t>
      </w:r>
    </w:p>
    <w:p w14:paraId="097E8450">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6.13</w:t>
      </w:r>
      <w:r>
        <w:rPr>
          <w:rFonts w:hAnsi="宋体"/>
          <w:bCs/>
          <w:color w:val="000000" w:themeColor="text1"/>
          <w:sz w:val="24"/>
          <w:szCs w:val="24"/>
        </w:rPr>
        <w:t>项目实施过程中，如遇国家或地方出台新法规、文件等，对政府采购政策进行调整或取消地方关于定点入库供应商资格要求的，</w:t>
      </w:r>
      <w:r>
        <w:rPr>
          <w:rFonts w:hint="eastAsia" w:hAnsi="宋体"/>
          <w:bCs/>
          <w:color w:val="000000" w:themeColor="text1"/>
          <w:sz w:val="24"/>
          <w:szCs w:val="24"/>
        </w:rPr>
        <w:t>甲方</w:t>
      </w:r>
      <w:r>
        <w:rPr>
          <w:rFonts w:hAnsi="宋体"/>
          <w:bCs/>
          <w:color w:val="000000" w:themeColor="text1"/>
          <w:sz w:val="24"/>
          <w:szCs w:val="24"/>
        </w:rPr>
        <w:t>将严格按照新政策要求执行之日起执行</w:t>
      </w:r>
      <w:r>
        <w:rPr>
          <w:rFonts w:hint="eastAsia" w:hAnsi="宋体"/>
          <w:bCs/>
          <w:color w:val="000000" w:themeColor="text1"/>
          <w:sz w:val="24"/>
          <w:szCs w:val="24"/>
        </w:rPr>
        <w:t>，乙方</w:t>
      </w:r>
      <w:r>
        <w:rPr>
          <w:rFonts w:hAnsi="宋体"/>
          <w:bCs/>
          <w:color w:val="000000" w:themeColor="text1"/>
          <w:sz w:val="24"/>
          <w:szCs w:val="24"/>
        </w:rPr>
        <w:t>承诺所有风险自担。</w:t>
      </w:r>
    </w:p>
    <w:p w14:paraId="7C5B7F86">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6.14</w:t>
      </w:r>
      <w:r>
        <w:rPr>
          <w:rFonts w:hAnsi="宋体"/>
          <w:bCs/>
          <w:color w:val="000000" w:themeColor="text1"/>
          <w:sz w:val="24"/>
          <w:szCs w:val="24"/>
        </w:rPr>
        <w:t>法律、法规或合同等相关文件规定的，</w:t>
      </w:r>
      <w:r>
        <w:rPr>
          <w:rFonts w:hint="eastAsia" w:hAnsi="宋体"/>
          <w:bCs/>
          <w:color w:val="000000" w:themeColor="text1"/>
          <w:sz w:val="24"/>
          <w:szCs w:val="24"/>
        </w:rPr>
        <w:t>乙方</w:t>
      </w:r>
      <w:r>
        <w:rPr>
          <w:rFonts w:hAnsi="宋体"/>
          <w:bCs/>
          <w:color w:val="000000" w:themeColor="text1"/>
          <w:sz w:val="24"/>
          <w:szCs w:val="24"/>
        </w:rPr>
        <w:t>应履行的其他义务。</w:t>
      </w:r>
    </w:p>
    <w:p w14:paraId="64F73AC6">
      <w:pPr>
        <w:pStyle w:val="7"/>
        <w:spacing w:line="360" w:lineRule="auto"/>
        <w:ind w:firstLine="422" w:firstLineChars="175"/>
        <w:rPr>
          <w:rFonts w:hAnsi="宋体"/>
          <w:b/>
          <w:color w:val="000000" w:themeColor="text1"/>
          <w:sz w:val="24"/>
          <w:szCs w:val="24"/>
        </w:rPr>
      </w:pPr>
      <w:r>
        <w:rPr>
          <w:rFonts w:hint="eastAsia" w:hAnsi="宋体"/>
          <w:b/>
          <w:color w:val="000000" w:themeColor="text1"/>
          <w:sz w:val="24"/>
          <w:szCs w:val="24"/>
        </w:rPr>
        <w:t>7、服务承诺要求</w:t>
      </w:r>
    </w:p>
    <w:p w14:paraId="702980B2">
      <w:pPr>
        <w:pStyle w:val="7"/>
        <w:spacing w:line="360" w:lineRule="auto"/>
        <w:ind w:firstLine="420" w:firstLineChars="175"/>
        <w:rPr>
          <w:rFonts w:hAnsi="宋体"/>
          <w:bCs/>
          <w:color w:val="000000" w:themeColor="text1"/>
          <w:sz w:val="24"/>
          <w:szCs w:val="24"/>
        </w:rPr>
      </w:pPr>
      <w:r>
        <w:rPr>
          <w:rFonts w:hint="eastAsia" w:hAnsi="宋体"/>
          <w:bCs/>
          <w:color w:val="000000" w:themeColor="text1"/>
          <w:sz w:val="24"/>
          <w:szCs w:val="24"/>
        </w:rPr>
        <w:t>7.1、必须设立接、检、报、修、验、交、修后跟踪的“一条龙”服务，设立24小时值班人员及应急施救电话。为公务车车辆维修提供优质、优先服务，为完工出厂车辆提供免费清洁、吸尘服务。确保在规定的时限内完成维修项目，保障送修单位用车需要。专门服务人员的联系方式如有变更，必须及时通知送修单位。</w:t>
      </w:r>
    </w:p>
    <w:p w14:paraId="71EBD106">
      <w:pPr>
        <w:pStyle w:val="7"/>
        <w:spacing w:line="360" w:lineRule="auto"/>
        <w:ind w:firstLine="420" w:firstLineChars="175"/>
        <w:rPr>
          <w:rFonts w:hAnsi="宋体"/>
          <w:bCs/>
          <w:color w:val="000000" w:themeColor="text1"/>
          <w:sz w:val="24"/>
          <w:szCs w:val="24"/>
        </w:rPr>
      </w:pPr>
      <w:r>
        <w:rPr>
          <w:rFonts w:hint="eastAsia" w:hAnsi="宋体"/>
          <w:bCs/>
          <w:color w:val="000000" w:themeColor="text1"/>
          <w:sz w:val="24"/>
          <w:szCs w:val="24"/>
        </w:rPr>
        <w:t>7.2、建立健全机动车维修档案和更换配件档案，通过电脑系统实行一车一户档案管理，妥善保管维修合同、维修项目、维修人员、质检人员及保修、检验、完工出厂和机器算清单等资料。免费提供车辆保养和技术咨询，建立维修后、售后回访制度，真实记录采购人的意见和建议。</w:t>
      </w:r>
    </w:p>
    <w:p w14:paraId="4247E98B">
      <w:pPr>
        <w:pStyle w:val="7"/>
        <w:spacing w:line="360" w:lineRule="auto"/>
        <w:ind w:firstLine="420" w:firstLineChars="175"/>
        <w:rPr>
          <w:rFonts w:hAnsi="宋体"/>
          <w:bCs/>
          <w:color w:val="000000" w:themeColor="text1"/>
          <w:sz w:val="24"/>
          <w:szCs w:val="24"/>
        </w:rPr>
      </w:pPr>
      <w:r>
        <w:rPr>
          <w:rFonts w:hint="eastAsia" w:hAnsi="宋体"/>
          <w:bCs/>
          <w:color w:val="000000" w:themeColor="text1"/>
          <w:sz w:val="24"/>
          <w:szCs w:val="24"/>
        </w:rPr>
        <w:t>7.3、以上为基本服务承诺要求，供应商必须满足，在此基础上供应商可根据企业实际情况提供其他更多的服务承诺。</w:t>
      </w:r>
    </w:p>
    <w:p w14:paraId="7DAA965C">
      <w:pPr>
        <w:pStyle w:val="7"/>
        <w:spacing w:line="360" w:lineRule="auto"/>
        <w:ind w:firstLine="420" w:firstLineChars="175"/>
        <w:rPr>
          <w:rFonts w:hAnsi="宋体"/>
          <w:bCs/>
          <w:color w:val="000000" w:themeColor="text1"/>
          <w:sz w:val="24"/>
          <w:szCs w:val="24"/>
        </w:rPr>
      </w:pPr>
      <w:r>
        <w:rPr>
          <w:rFonts w:hint="eastAsia" w:hAnsi="宋体"/>
          <w:bCs/>
          <w:color w:val="000000" w:themeColor="text1"/>
          <w:sz w:val="24"/>
          <w:szCs w:val="24"/>
        </w:rPr>
        <w:t>7.4、供应商须在响应文件中提供售后服务承诺具体内容，并按其响应文件中的承诺，进行其他售后服务，具有完善的售后服务能力。</w:t>
      </w:r>
    </w:p>
    <w:p w14:paraId="7F3D6438">
      <w:pPr>
        <w:pStyle w:val="7"/>
        <w:spacing w:line="360" w:lineRule="auto"/>
        <w:ind w:firstLine="422" w:firstLineChars="175"/>
        <w:rPr>
          <w:rFonts w:hAnsi="宋体"/>
          <w:b/>
          <w:color w:val="000000" w:themeColor="text1"/>
          <w:sz w:val="24"/>
          <w:szCs w:val="24"/>
        </w:rPr>
      </w:pPr>
      <w:r>
        <w:rPr>
          <w:rFonts w:hint="eastAsia" w:hAnsi="宋体"/>
          <w:b/>
          <w:color w:val="000000" w:themeColor="text1"/>
          <w:sz w:val="24"/>
          <w:szCs w:val="24"/>
        </w:rPr>
        <w:t>8、定点采购备案程序：</w:t>
      </w:r>
    </w:p>
    <w:p w14:paraId="5760EB68">
      <w:pPr>
        <w:pStyle w:val="7"/>
        <w:spacing w:line="360" w:lineRule="auto"/>
        <w:ind w:firstLine="480" w:firstLineChars="200"/>
        <w:rPr>
          <w:rFonts w:hAnsi="宋体"/>
          <w:color w:val="000000" w:themeColor="text1"/>
          <w:sz w:val="24"/>
          <w:szCs w:val="24"/>
        </w:rPr>
      </w:pPr>
      <w:r>
        <w:rPr>
          <w:rFonts w:hint="eastAsia" w:hAnsi="宋体"/>
          <w:color w:val="000000" w:themeColor="text1"/>
          <w:sz w:val="24"/>
          <w:szCs w:val="24"/>
        </w:rPr>
        <w:t>根据采购人下发的该项目实施定点采购的通知文件执行。</w:t>
      </w:r>
    </w:p>
    <w:p w14:paraId="39B91D41">
      <w:pPr>
        <w:pStyle w:val="7"/>
        <w:spacing w:line="360" w:lineRule="auto"/>
        <w:ind w:firstLine="422" w:firstLineChars="175"/>
        <w:rPr>
          <w:rFonts w:hAnsi="宋体"/>
          <w:color w:val="000000" w:themeColor="text1"/>
          <w:sz w:val="24"/>
          <w:szCs w:val="24"/>
        </w:rPr>
      </w:pPr>
      <w:r>
        <w:rPr>
          <w:rFonts w:hint="eastAsia" w:hAnsi="宋体"/>
          <w:b/>
          <w:color w:val="000000" w:themeColor="text1"/>
          <w:sz w:val="24"/>
          <w:szCs w:val="24"/>
        </w:rPr>
        <w:t>9、</w:t>
      </w:r>
      <w:r>
        <w:rPr>
          <w:rFonts w:hint="eastAsia" w:hAnsi="宋体"/>
          <w:b/>
          <w:bCs/>
          <w:color w:val="000000" w:themeColor="text1"/>
          <w:sz w:val="24"/>
          <w:szCs w:val="24"/>
        </w:rPr>
        <w:t>违约责任</w:t>
      </w:r>
    </w:p>
    <w:p w14:paraId="73571226">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9.1采购人违约，造成乙方损失的，应按《中华人民共和国民法典》有关规定赔偿损失。</w:t>
      </w:r>
    </w:p>
    <w:p w14:paraId="7BE8A7E8">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9.2乙方出现下列情形之一，将按照相关规定给予处理。</w:t>
      </w:r>
    </w:p>
    <w:p w14:paraId="3D9AF7E2">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（1）无正当理由，拒绝承接采购人业务的；</w:t>
      </w:r>
    </w:p>
    <w:p w14:paraId="0226CC99">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（2）达不到合同规定的服务质量标准的；</w:t>
      </w:r>
    </w:p>
    <w:p w14:paraId="2AC7014B">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（3）未按承诺给予优惠或车辆维修服务价格明显高于市场平均价的；</w:t>
      </w:r>
    </w:p>
    <w:p w14:paraId="5FDB8DC0">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（4）擅自转由其他关联企业维修的；</w:t>
      </w:r>
    </w:p>
    <w:p w14:paraId="6AB080AA">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（5）拒绝接受监督、检查的；</w:t>
      </w:r>
    </w:p>
    <w:p w14:paraId="1AB423F0">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（6）出现重大责任事故的；</w:t>
      </w:r>
    </w:p>
    <w:p w14:paraId="3A0970BE">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（7）不按要求报送合同或</w:t>
      </w:r>
      <w:r>
        <w:rPr>
          <w:rFonts w:hAnsi="宋体"/>
          <w:color w:val="000000" w:themeColor="text1"/>
          <w:sz w:val="24"/>
          <w:szCs w:val="24"/>
        </w:rPr>
        <w:t>报表</w:t>
      </w:r>
      <w:r>
        <w:rPr>
          <w:rFonts w:hint="eastAsia" w:hAnsi="宋体"/>
          <w:color w:val="000000" w:themeColor="text1"/>
          <w:sz w:val="24"/>
          <w:szCs w:val="24"/>
        </w:rPr>
        <w:t>等有关资料的；</w:t>
      </w:r>
    </w:p>
    <w:p w14:paraId="6CFDF5ED">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（8）因服务质量等问题给采购人造成损失的；</w:t>
      </w:r>
    </w:p>
    <w:p w14:paraId="54535DE8">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（9）违反政府采购有关规定承揽业务的；</w:t>
      </w:r>
    </w:p>
    <w:p w14:paraId="1D6691E4">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（10）定点供应商有违反管理要求的，依照相关管理规定处理；</w:t>
      </w:r>
    </w:p>
    <w:p w14:paraId="6DF5269F">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（11）其他违反法律、法规、协议和合同的行为。</w:t>
      </w:r>
    </w:p>
    <w:p w14:paraId="6B89A5C1">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8.3乙方存在以下情形，取消该供应商定点资格并拒绝其下一次参加车辆维修服务定点采购活动。</w:t>
      </w:r>
    </w:p>
    <w:p w14:paraId="7A49A05F">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w:t>
      </w:r>
      <w:r>
        <w:rPr>
          <w:rFonts w:hAnsi="宋体"/>
          <w:color w:val="000000" w:themeColor="text1"/>
          <w:sz w:val="24"/>
          <w:szCs w:val="24"/>
        </w:rPr>
        <w:t>提供虚假投标材料的；</w:t>
      </w:r>
    </w:p>
    <w:p w14:paraId="634FB2C6">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（2）</w:t>
      </w:r>
      <w:r>
        <w:rPr>
          <w:rFonts w:hAnsi="宋体"/>
          <w:color w:val="000000" w:themeColor="text1"/>
          <w:sz w:val="24"/>
          <w:szCs w:val="24"/>
        </w:rPr>
        <w:t>无正当理由拒绝承接采购人车辆维修业务的；</w:t>
      </w:r>
    </w:p>
    <w:p w14:paraId="6DA22E0C">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（3）</w:t>
      </w:r>
      <w:r>
        <w:rPr>
          <w:rFonts w:hAnsi="宋体"/>
          <w:color w:val="000000" w:themeColor="text1"/>
          <w:sz w:val="24"/>
          <w:szCs w:val="24"/>
        </w:rPr>
        <w:t>在执行过程中采取价格联盟，损害采购人利益的；</w:t>
      </w:r>
    </w:p>
    <w:p w14:paraId="3330CE73">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（4）</w:t>
      </w:r>
      <w:r>
        <w:rPr>
          <w:rFonts w:hAnsi="宋体"/>
          <w:color w:val="000000" w:themeColor="text1"/>
          <w:sz w:val="24"/>
          <w:szCs w:val="24"/>
        </w:rPr>
        <w:t>不按要求和承诺提供相关服务的</w:t>
      </w:r>
      <w:r>
        <w:rPr>
          <w:rFonts w:hint="eastAsia" w:hAnsi="宋体"/>
          <w:color w:val="000000" w:themeColor="text1"/>
          <w:sz w:val="24"/>
          <w:szCs w:val="24"/>
        </w:rPr>
        <w:t>,</w:t>
      </w:r>
      <w:r>
        <w:rPr>
          <w:rFonts w:hAnsi="宋体"/>
          <w:color w:val="000000" w:themeColor="text1"/>
          <w:sz w:val="24"/>
          <w:szCs w:val="24"/>
        </w:rPr>
        <w:t>提供</w:t>
      </w:r>
      <w:r>
        <w:rPr>
          <w:rFonts w:hint="eastAsia" w:hAnsi="宋体"/>
          <w:color w:val="000000" w:themeColor="text1"/>
          <w:sz w:val="24"/>
          <w:szCs w:val="24"/>
        </w:rPr>
        <w:t>的</w:t>
      </w:r>
      <w:r>
        <w:rPr>
          <w:rFonts w:hAnsi="宋体"/>
          <w:color w:val="000000" w:themeColor="text1"/>
          <w:sz w:val="24"/>
          <w:szCs w:val="24"/>
        </w:rPr>
        <w:t>服务有质量问题的；</w:t>
      </w:r>
    </w:p>
    <w:p w14:paraId="5C77A894">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（5）</w:t>
      </w:r>
      <w:r>
        <w:rPr>
          <w:rFonts w:hAnsi="宋体"/>
          <w:color w:val="000000" w:themeColor="text1"/>
          <w:sz w:val="24"/>
          <w:szCs w:val="24"/>
        </w:rPr>
        <w:t>虚假修车或虚报维修项目，或使用假冒伪劣零配件的；</w:t>
      </w:r>
    </w:p>
    <w:p w14:paraId="3A4CE80E">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（6）</w:t>
      </w:r>
      <w:r>
        <w:rPr>
          <w:rFonts w:hAnsi="宋体"/>
          <w:color w:val="000000" w:themeColor="text1"/>
          <w:sz w:val="24"/>
          <w:szCs w:val="24"/>
        </w:rPr>
        <w:t>因严重的质量问题、服务问题被采购人投诉的；</w:t>
      </w:r>
    </w:p>
    <w:p w14:paraId="648620C1">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（7）</w:t>
      </w:r>
      <w:r>
        <w:rPr>
          <w:rFonts w:hAnsi="宋体"/>
          <w:color w:val="000000" w:themeColor="text1"/>
          <w:sz w:val="24"/>
          <w:szCs w:val="24"/>
        </w:rPr>
        <w:t>串通订立虚假政府采购合同的；</w:t>
      </w:r>
    </w:p>
    <w:p w14:paraId="4381AF01">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（8）</w:t>
      </w:r>
      <w:r>
        <w:rPr>
          <w:rFonts w:hAnsi="宋体"/>
          <w:color w:val="000000" w:themeColor="text1"/>
          <w:sz w:val="24"/>
          <w:szCs w:val="24"/>
        </w:rPr>
        <w:t>不按要求报送合同、报表等有关资料的；</w:t>
      </w:r>
    </w:p>
    <w:p w14:paraId="53F22702">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（9）</w:t>
      </w:r>
      <w:r>
        <w:rPr>
          <w:rFonts w:hAnsi="宋体"/>
          <w:color w:val="000000" w:themeColor="text1"/>
          <w:sz w:val="24"/>
          <w:szCs w:val="24"/>
        </w:rPr>
        <w:t>定点有效期内，被行业行政主管部门取消经营资格的；</w:t>
      </w:r>
    </w:p>
    <w:p w14:paraId="32249CD7">
      <w:pPr>
        <w:pStyle w:val="7"/>
        <w:spacing w:line="360" w:lineRule="auto"/>
        <w:ind w:firstLine="480" w:firstLineChars="200"/>
        <w:rPr>
          <w:rFonts w:hAnsi="宋体"/>
          <w:color w:val="000000" w:themeColor="text1"/>
          <w:sz w:val="24"/>
          <w:szCs w:val="24"/>
        </w:rPr>
      </w:pPr>
      <w:r>
        <w:rPr>
          <w:rFonts w:hint="eastAsia" w:hAnsi="宋体"/>
          <w:color w:val="000000" w:themeColor="text1"/>
          <w:sz w:val="24"/>
          <w:szCs w:val="24"/>
        </w:rPr>
        <w:t>（10）</w:t>
      </w:r>
      <w:r>
        <w:rPr>
          <w:rFonts w:hAnsi="宋体"/>
          <w:color w:val="000000" w:themeColor="text1"/>
          <w:sz w:val="24"/>
          <w:szCs w:val="24"/>
        </w:rPr>
        <w:t>其它违反法律、法规、协议及合同的行为。</w:t>
      </w:r>
    </w:p>
    <w:p w14:paraId="666381C5">
      <w:pPr>
        <w:pStyle w:val="7"/>
        <w:spacing w:line="360" w:lineRule="auto"/>
        <w:ind w:firstLine="422" w:firstLineChars="175"/>
        <w:rPr>
          <w:rFonts w:hAnsi="宋体"/>
          <w:b/>
          <w:bCs/>
          <w:color w:val="000000" w:themeColor="text1"/>
          <w:sz w:val="24"/>
          <w:szCs w:val="24"/>
        </w:rPr>
      </w:pPr>
      <w:r>
        <w:rPr>
          <w:rFonts w:hint="eastAsia" w:hAnsi="宋体"/>
          <w:b/>
          <w:bCs/>
          <w:color w:val="000000" w:themeColor="text1"/>
          <w:sz w:val="24"/>
          <w:szCs w:val="24"/>
        </w:rPr>
        <w:t>10、不可抗力</w:t>
      </w:r>
    </w:p>
    <w:p w14:paraId="393A370F">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10.1不可抗力事件发生后，应立即通知对方，并附送有关权威机构出具的证明。</w:t>
      </w:r>
    </w:p>
    <w:p w14:paraId="1FCF2C71">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10.2一旦不可抗力事故的影响持续120天以上，甲乙双方通过友好协商，在合理的时间内达成进一步履行协议或终止协议的协议。</w:t>
      </w:r>
    </w:p>
    <w:p w14:paraId="0AC88019">
      <w:pPr>
        <w:pStyle w:val="7"/>
        <w:spacing w:line="360" w:lineRule="auto"/>
        <w:ind w:firstLine="422" w:firstLineChars="175"/>
        <w:rPr>
          <w:rFonts w:hAnsi="宋体"/>
          <w:b/>
          <w:color w:val="000000" w:themeColor="text1"/>
          <w:sz w:val="24"/>
          <w:szCs w:val="24"/>
        </w:rPr>
      </w:pPr>
      <w:r>
        <w:rPr>
          <w:rFonts w:hint="eastAsia" w:hAnsi="宋体"/>
          <w:b/>
          <w:color w:val="000000" w:themeColor="text1"/>
          <w:sz w:val="24"/>
          <w:szCs w:val="24"/>
        </w:rPr>
        <w:t>11、诉讼</w:t>
      </w:r>
    </w:p>
    <w:p w14:paraId="553512F0">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 xml:space="preserve"> 双方在执行协议中所发生的一切争议，应通过协商解决。如协商不成，可向协议签订地法院起诉，协议签订地为合浦县人民医院。</w:t>
      </w:r>
    </w:p>
    <w:p w14:paraId="09E49E25">
      <w:pPr>
        <w:pStyle w:val="7"/>
        <w:spacing w:line="360" w:lineRule="auto"/>
        <w:ind w:firstLine="422" w:firstLineChars="175"/>
        <w:rPr>
          <w:rFonts w:hAnsi="宋体"/>
          <w:b/>
          <w:color w:val="000000" w:themeColor="text1"/>
          <w:sz w:val="24"/>
          <w:szCs w:val="24"/>
        </w:rPr>
      </w:pPr>
      <w:r>
        <w:rPr>
          <w:rFonts w:hint="eastAsia" w:hAnsi="宋体"/>
          <w:b/>
          <w:color w:val="000000" w:themeColor="text1"/>
          <w:sz w:val="24"/>
          <w:szCs w:val="24"/>
        </w:rPr>
        <w:t>12、协议生效及其它</w:t>
      </w:r>
    </w:p>
    <w:p w14:paraId="0F4D3D3C">
      <w:pPr>
        <w:spacing w:line="360" w:lineRule="auto"/>
        <w:ind w:firstLine="420" w:firstLineChars="175"/>
        <w:rPr>
          <w:rFonts w:ascii="宋体" w:hAnsi="宋体"/>
          <w:color w:val="000000" w:themeColor="text1"/>
          <w:sz w:val="24"/>
          <w:szCs w:val="24"/>
        </w:rPr>
      </w:pPr>
      <w:r>
        <w:rPr>
          <w:rFonts w:hint="eastAsia" w:ascii="宋体" w:hAnsi="宋体"/>
          <w:color w:val="000000" w:themeColor="text1"/>
          <w:sz w:val="24"/>
          <w:szCs w:val="24"/>
        </w:rPr>
        <w:t>12.1 协议经甲乙双方加盖单位公章后生效。</w:t>
      </w:r>
    </w:p>
    <w:p w14:paraId="18503404">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12.2 协议执行中，如需修改或补充协议内容，由双方协商另签署书面修改或补充协议，作为主协议不可分割的一部分。</w:t>
      </w:r>
    </w:p>
    <w:p w14:paraId="5BE6CB79">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12.3 当事人一方要求变更或解除协议时，应当在7个工作日前通知对方，因解除协议使一方遭受损失的，除依法可以免除责任的外，应由责任方负责赔偿。变更或解除协议的通知必须采取书面形式，协议未达成之前，原协议仍然有效。</w:t>
      </w:r>
    </w:p>
    <w:p w14:paraId="1BCDF4D1">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12.4 下述附件作为本协议不可分割的部分并与本协议具有同等效力：</w:t>
      </w:r>
    </w:p>
    <w:p w14:paraId="4A286E19">
      <w:pPr>
        <w:pStyle w:val="7"/>
        <w:numPr>
          <w:ilvl w:val="0"/>
          <w:numId w:val="4"/>
        </w:numPr>
        <w:spacing w:line="360" w:lineRule="auto"/>
        <w:ind w:left="0" w:firstLine="420" w:firstLineChars="175"/>
        <w:rPr>
          <w:rFonts w:hAnsi="宋体"/>
          <w:color w:val="000000" w:themeColor="text1"/>
          <w:sz w:val="24"/>
          <w:szCs w:val="24"/>
        </w:rPr>
      </w:pPr>
      <w:r>
        <w:rPr>
          <w:rFonts w:hint="eastAsia" w:hAnsi="宋体"/>
          <w:color w:val="000000" w:themeColor="text1"/>
          <w:sz w:val="24"/>
          <w:szCs w:val="24"/>
        </w:rPr>
        <w:t>成交通知书</w:t>
      </w:r>
    </w:p>
    <w:p w14:paraId="40743056">
      <w:pPr>
        <w:pStyle w:val="7"/>
        <w:numPr>
          <w:ilvl w:val="0"/>
          <w:numId w:val="4"/>
        </w:numPr>
        <w:spacing w:line="360" w:lineRule="auto"/>
        <w:ind w:left="0" w:firstLine="420" w:firstLineChars="175"/>
        <w:rPr>
          <w:rFonts w:hAnsi="宋体"/>
          <w:color w:val="000000" w:themeColor="text1"/>
          <w:sz w:val="24"/>
          <w:szCs w:val="24"/>
        </w:rPr>
      </w:pPr>
      <w:r>
        <w:rPr>
          <w:rFonts w:hint="eastAsia" w:hAnsi="宋体"/>
          <w:color w:val="000000" w:themeColor="text1"/>
          <w:sz w:val="24"/>
          <w:szCs w:val="24"/>
        </w:rPr>
        <w:t>响应文件</w:t>
      </w:r>
    </w:p>
    <w:p w14:paraId="2FE7BC0B">
      <w:pPr>
        <w:pStyle w:val="7"/>
        <w:numPr>
          <w:ilvl w:val="0"/>
          <w:numId w:val="4"/>
        </w:numPr>
        <w:spacing w:line="360" w:lineRule="auto"/>
        <w:ind w:left="0" w:firstLine="420" w:firstLineChars="175"/>
        <w:rPr>
          <w:rFonts w:hAnsi="宋体"/>
          <w:color w:val="000000" w:themeColor="text1"/>
          <w:sz w:val="24"/>
          <w:szCs w:val="24"/>
        </w:rPr>
      </w:pPr>
      <w:r>
        <w:rPr>
          <w:rFonts w:hint="eastAsia" w:hAnsi="宋体"/>
          <w:color w:val="000000" w:themeColor="text1"/>
          <w:sz w:val="24"/>
          <w:szCs w:val="24"/>
        </w:rPr>
        <w:t>招标文件答疑、补充通知</w:t>
      </w:r>
    </w:p>
    <w:p w14:paraId="5E4A2FCA">
      <w:pPr>
        <w:pStyle w:val="7"/>
        <w:numPr>
          <w:ilvl w:val="0"/>
          <w:numId w:val="4"/>
        </w:numPr>
        <w:spacing w:line="360" w:lineRule="auto"/>
        <w:ind w:left="0" w:firstLine="420" w:firstLineChars="175"/>
        <w:rPr>
          <w:rFonts w:hAnsi="宋体"/>
          <w:color w:val="000000" w:themeColor="text1"/>
          <w:sz w:val="24"/>
          <w:szCs w:val="24"/>
        </w:rPr>
      </w:pPr>
      <w:r>
        <w:rPr>
          <w:rFonts w:hint="eastAsia" w:hAnsi="宋体"/>
          <w:color w:val="000000" w:themeColor="text1"/>
          <w:sz w:val="24"/>
          <w:szCs w:val="24"/>
        </w:rPr>
        <w:t>招标文件</w:t>
      </w:r>
    </w:p>
    <w:p w14:paraId="210F0964">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12.5 本协议未尽事宜，遵照《中华人民共和国民法典》有关条文执行。</w:t>
      </w:r>
    </w:p>
    <w:p w14:paraId="498E05A3">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12.6 本协议正本一式陆份。甲方各执5份，乙方执1份</w:t>
      </w:r>
      <w:r>
        <w:rPr>
          <w:rFonts w:hint="eastAsia" w:asciiTheme="majorEastAsia" w:hAnsiTheme="majorEastAsia" w:eastAsiaTheme="majorEastAsia" w:cstheme="majorEastAsia"/>
          <w:color w:val="000000" w:themeColor="text1"/>
          <w:sz w:val="24"/>
          <w:szCs w:val="24"/>
        </w:rPr>
        <w:t>（可根据需要另增加）</w:t>
      </w:r>
      <w:r>
        <w:rPr>
          <w:rFonts w:hint="eastAsia" w:hAnsi="宋体"/>
          <w:color w:val="000000" w:themeColor="text1"/>
          <w:sz w:val="24"/>
          <w:szCs w:val="24"/>
        </w:rPr>
        <w:t>。</w:t>
      </w:r>
    </w:p>
    <w:tbl>
      <w:tblPr>
        <w:tblStyle w:val="16"/>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9"/>
        <w:gridCol w:w="4700"/>
      </w:tblGrid>
      <w:tr w14:paraId="0A598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2" w:hRule="atLeast"/>
          <w:jc w:val="center"/>
        </w:trPr>
        <w:tc>
          <w:tcPr>
            <w:tcW w:w="4699" w:type="dxa"/>
            <w:vAlign w:val="center"/>
          </w:tcPr>
          <w:p w14:paraId="3AAFA48A">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甲方（章） ：合浦县人民医院</w:t>
            </w:r>
          </w:p>
          <w:p w14:paraId="2119D574">
            <w:pPr>
              <w:jc w:val="right"/>
              <w:rPr>
                <w:rFonts w:asciiTheme="majorEastAsia" w:hAnsiTheme="majorEastAsia" w:eastAsiaTheme="majorEastAsia" w:cstheme="majorEastAsia"/>
                <w:color w:val="000000" w:themeColor="text1"/>
                <w:sz w:val="24"/>
                <w:szCs w:val="24"/>
              </w:rPr>
            </w:pPr>
          </w:p>
          <w:p w14:paraId="6E2AE2F8">
            <w:pPr>
              <w:jc w:val="righ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年   月   日</w:t>
            </w:r>
          </w:p>
        </w:tc>
        <w:tc>
          <w:tcPr>
            <w:tcW w:w="4700" w:type="dxa"/>
            <w:vAlign w:val="center"/>
          </w:tcPr>
          <w:p w14:paraId="3C977BF8">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 xml:space="preserve">乙方（章） ：            </w:t>
            </w:r>
          </w:p>
          <w:p w14:paraId="164C6982">
            <w:pPr>
              <w:ind w:left="798"/>
              <w:rPr>
                <w:rFonts w:asciiTheme="majorEastAsia" w:hAnsiTheme="majorEastAsia" w:eastAsiaTheme="majorEastAsia" w:cstheme="majorEastAsia"/>
                <w:color w:val="000000" w:themeColor="text1"/>
                <w:sz w:val="24"/>
                <w:szCs w:val="24"/>
              </w:rPr>
            </w:pPr>
          </w:p>
          <w:p w14:paraId="5F464296">
            <w:pPr>
              <w:ind w:left="798"/>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 xml:space="preserve">                  年   月   日</w:t>
            </w:r>
          </w:p>
        </w:tc>
      </w:tr>
      <w:tr w14:paraId="61E19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4699" w:type="dxa"/>
          </w:tcPr>
          <w:p w14:paraId="1837D74D">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单位地址：广西合浦县廉州镇定海北路95号</w:t>
            </w:r>
          </w:p>
        </w:tc>
        <w:tc>
          <w:tcPr>
            <w:tcW w:w="4700" w:type="dxa"/>
          </w:tcPr>
          <w:p w14:paraId="1E9779F8">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单位地址：</w:t>
            </w:r>
          </w:p>
        </w:tc>
      </w:tr>
      <w:tr w14:paraId="3908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4699" w:type="dxa"/>
          </w:tcPr>
          <w:p w14:paraId="7D1C6F6C">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法定代表人：</w:t>
            </w:r>
          </w:p>
        </w:tc>
        <w:tc>
          <w:tcPr>
            <w:tcW w:w="4700" w:type="dxa"/>
          </w:tcPr>
          <w:p w14:paraId="122054FD">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法定代表人：</w:t>
            </w:r>
          </w:p>
        </w:tc>
      </w:tr>
      <w:tr w14:paraId="4089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4699" w:type="dxa"/>
          </w:tcPr>
          <w:p w14:paraId="199BB441">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委托代理人：</w:t>
            </w:r>
          </w:p>
        </w:tc>
        <w:tc>
          <w:tcPr>
            <w:tcW w:w="4700" w:type="dxa"/>
          </w:tcPr>
          <w:p w14:paraId="483C51D5">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委托代理人：</w:t>
            </w:r>
          </w:p>
        </w:tc>
      </w:tr>
      <w:tr w14:paraId="7D79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4699" w:type="dxa"/>
          </w:tcPr>
          <w:p w14:paraId="1A4CC003">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电话：0779-7106990</w:t>
            </w:r>
          </w:p>
        </w:tc>
        <w:tc>
          <w:tcPr>
            <w:tcW w:w="4700" w:type="dxa"/>
          </w:tcPr>
          <w:p w14:paraId="4312A5AC">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电话：</w:t>
            </w:r>
          </w:p>
        </w:tc>
      </w:tr>
      <w:tr w14:paraId="43C8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4699" w:type="dxa"/>
          </w:tcPr>
          <w:p w14:paraId="01A3BE88">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电子邮箱：</w:t>
            </w:r>
          </w:p>
        </w:tc>
        <w:tc>
          <w:tcPr>
            <w:tcW w:w="4700" w:type="dxa"/>
          </w:tcPr>
          <w:p w14:paraId="433BCD17">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电子邮箱：</w:t>
            </w:r>
          </w:p>
        </w:tc>
      </w:tr>
      <w:tr w14:paraId="69EA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4699" w:type="dxa"/>
          </w:tcPr>
          <w:p w14:paraId="23A2353A">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开户银行：中国银行广西合浦支行营业部</w:t>
            </w:r>
          </w:p>
        </w:tc>
        <w:tc>
          <w:tcPr>
            <w:tcW w:w="4700" w:type="dxa"/>
          </w:tcPr>
          <w:p w14:paraId="731C9884">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开户银行：</w:t>
            </w:r>
          </w:p>
        </w:tc>
      </w:tr>
      <w:tr w14:paraId="7C3D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4699" w:type="dxa"/>
          </w:tcPr>
          <w:p w14:paraId="48BDF32F">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账号：622357494213</w:t>
            </w:r>
          </w:p>
        </w:tc>
        <w:tc>
          <w:tcPr>
            <w:tcW w:w="4700" w:type="dxa"/>
          </w:tcPr>
          <w:p w14:paraId="7FB6EAD7">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账号：</w:t>
            </w:r>
          </w:p>
        </w:tc>
      </w:tr>
      <w:tr w14:paraId="3AC2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jc w:val="center"/>
        </w:trPr>
        <w:tc>
          <w:tcPr>
            <w:tcW w:w="4699" w:type="dxa"/>
          </w:tcPr>
          <w:p w14:paraId="63667DE5">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邮政编码：536100</w:t>
            </w:r>
          </w:p>
        </w:tc>
        <w:tc>
          <w:tcPr>
            <w:tcW w:w="4700" w:type="dxa"/>
          </w:tcPr>
          <w:p w14:paraId="0D11261A">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邮政编码：</w:t>
            </w:r>
          </w:p>
        </w:tc>
      </w:tr>
      <w:tr w14:paraId="0792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6" w:hRule="atLeast"/>
          <w:jc w:val="center"/>
        </w:trPr>
        <w:tc>
          <w:tcPr>
            <w:tcW w:w="9399" w:type="dxa"/>
            <w:gridSpan w:val="2"/>
          </w:tcPr>
          <w:p w14:paraId="2B5DD3CF">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经办人：</w:t>
            </w:r>
          </w:p>
          <w:p w14:paraId="230CABD3">
            <w:pPr>
              <w:ind w:left="798"/>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年    月    日</w:t>
            </w:r>
          </w:p>
        </w:tc>
      </w:tr>
    </w:tbl>
    <w:p w14:paraId="67F0456F">
      <w:pPr>
        <w:snapToGrid w:val="0"/>
        <w:rPr>
          <w:rFonts w:asciiTheme="majorEastAsia" w:hAnsiTheme="majorEastAsia" w:eastAsiaTheme="majorEastAsia" w:cstheme="majorEastAsia"/>
          <w:color w:val="000000" w:themeColor="text1"/>
          <w:sz w:val="24"/>
          <w:szCs w:val="24"/>
        </w:rPr>
      </w:pPr>
    </w:p>
    <w:p w14:paraId="0C129BBE">
      <w:pPr>
        <w:snapToGrid w:val="0"/>
        <w:rPr>
          <w:rFonts w:asciiTheme="majorEastAsia" w:hAnsiTheme="majorEastAsia" w:eastAsiaTheme="majorEastAsia" w:cstheme="majorEastAsia"/>
          <w:color w:val="000000" w:themeColor="text1"/>
          <w:sz w:val="24"/>
          <w:szCs w:val="24"/>
        </w:rPr>
      </w:pPr>
    </w:p>
    <w:p w14:paraId="340C32CB">
      <w:pPr>
        <w:snapToGrid w:val="0"/>
        <w:rPr>
          <w:rFonts w:asciiTheme="majorEastAsia" w:hAnsiTheme="majorEastAsia" w:eastAsiaTheme="majorEastAsia" w:cstheme="majorEastAsia"/>
          <w:color w:val="000000" w:themeColor="text1"/>
          <w:sz w:val="24"/>
          <w:szCs w:val="24"/>
        </w:rPr>
      </w:pPr>
    </w:p>
    <w:p w14:paraId="79FCC36E">
      <w:pPr>
        <w:snapToGrid w:val="0"/>
        <w:rPr>
          <w:rFonts w:asciiTheme="majorEastAsia" w:hAnsiTheme="majorEastAsia" w:eastAsiaTheme="majorEastAsia" w:cstheme="majorEastAsia"/>
          <w:color w:val="000000" w:themeColor="text1"/>
          <w:sz w:val="24"/>
          <w:szCs w:val="24"/>
        </w:rPr>
      </w:pPr>
    </w:p>
    <w:p w14:paraId="3CC5D1A8">
      <w:pPr>
        <w:snapToGrid w:val="0"/>
        <w:rPr>
          <w:rFonts w:asciiTheme="majorEastAsia" w:hAnsiTheme="majorEastAsia" w:eastAsiaTheme="majorEastAsia" w:cstheme="majorEastAsia"/>
          <w:color w:val="000000" w:themeColor="text1"/>
          <w:sz w:val="24"/>
          <w:szCs w:val="24"/>
        </w:rPr>
      </w:pPr>
    </w:p>
    <w:p w14:paraId="3B993215">
      <w:pPr>
        <w:snapToGrid w:val="0"/>
        <w:rPr>
          <w:rFonts w:asciiTheme="majorEastAsia" w:hAnsiTheme="majorEastAsia" w:eastAsiaTheme="majorEastAsia" w:cstheme="majorEastAsia"/>
          <w:color w:val="000000" w:themeColor="text1"/>
          <w:sz w:val="24"/>
          <w:szCs w:val="24"/>
        </w:rPr>
      </w:pPr>
    </w:p>
    <w:p w14:paraId="62D47693">
      <w:pPr>
        <w:snapToGrid w:val="0"/>
        <w:rPr>
          <w:rFonts w:asciiTheme="majorEastAsia" w:hAnsiTheme="majorEastAsia" w:eastAsiaTheme="majorEastAsia" w:cstheme="majorEastAsia"/>
          <w:color w:val="000000" w:themeColor="text1"/>
          <w:sz w:val="24"/>
          <w:szCs w:val="24"/>
        </w:rPr>
      </w:pPr>
    </w:p>
    <w:p w14:paraId="1B209301">
      <w:pPr>
        <w:snapToGrid w:val="0"/>
        <w:rPr>
          <w:rFonts w:asciiTheme="majorEastAsia" w:hAnsiTheme="majorEastAsia" w:eastAsiaTheme="majorEastAsia" w:cstheme="majorEastAsia"/>
          <w:color w:val="000000" w:themeColor="text1"/>
          <w:sz w:val="24"/>
          <w:szCs w:val="24"/>
        </w:rPr>
      </w:pPr>
    </w:p>
    <w:p w14:paraId="26B42AB3">
      <w:pPr>
        <w:snapToGrid w:val="0"/>
        <w:rPr>
          <w:rFonts w:asciiTheme="majorEastAsia" w:hAnsiTheme="majorEastAsia" w:eastAsiaTheme="majorEastAsia" w:cstheme="majorEastAsia"/>
          <w:color w:val="000000" w:themeColor="text1"/>
          <w:sz w:val="24"/>
          <w:szCs w:val="24"/>
        </w:rPr>
      </w:pPr>
    </w:p>
    <w:p w14:paraId="34940806">
      <w:pPr>
        <w:snapToGrid w:val="0"/>
        <w:rPr>
          <w:rFonts w:asciiTheme="majorEastAsia" w:hAnsiTheme="majorEastAsia" w:eastAsiaTheme="majorEastAsia" w:cstheme="majorEastAsia"/>
          <w:color w:val="000000" w:themeColor="text1"/>
          <w:sz w:val="24"/>
          <w:szCs w:val="24"/>
        </w:rPr>
      </w:pPr>
    </w:p>
    <w:p w14:paraId="69641475">
      <w:pPr>
        <w:snapToGrid w:val="0"/>
        <w:rPr>
          <w:rFonts w:asciiTheme="majorEastAsia" w:hAnsiTheme="majorEastAsia" w:eastAsiaTheme="majorEastAsia" w:cstheme="majorEastAsia"/>
          <w:color w:val="000000" w:themeColor="text1"/>
          <w:sz w:val="24"/>
          <w:szCs w:val="24"/>
        </w:rPr>
      </w:pPr>
    </w:p>
    <w:p w14:paraId="5ADC2A68">
      <w:pPr>
        <w:snapToGrid w:val="0"/>
        <w:rPr>
          <w:rFonts w:asciiTheme="majorEastAsia" w:hAnsiTheme="majorEastAsia" w:eastAsiaTheme="majorEastAsia" w:cstheme="majorEastAsia"/>
          <w:color w:val="000000" w:themeColor="text1"/>
          <w:sz w:val="24"/>
          <w:szCs w:val="24"/>
        </w:rPr>
      </w:pPr>
    </w:p>
    <w:p w14:paraId="53607ECA">
      <w:pPr>
        <w:snapToGrid w:val="0"/>
        <w:rPr>
          <w:rFonts w:asciiTheme="majorEastAsia" w:hAnsiTheme="majorEastAsia" w:eastAsiaTheme="majorEastAsia" w:cstheme="majorEastAsia"/>
          <w:color w:val="000000" w:themeColor="text1"/>
          <w:sz w:val="24"/>
          <w:szCs w:val="24"/>
        </w:rPr>
      </w:pPr>
    </w:p>
    <w:p w14:paraId="745AB098">
      <w:pPr>
        <w:snapToGrid w:val="0"/>
        <w:rPr>
          <w:rFonts w:asciiTheme="majorEastAsia" w:hAnsiTheme="majorEastAsia" w:eastAsiaTheme="majorEastAsia" w:cstheme="majorEastAsia"/>
          <w:color w:val="000000" w:themeColor="text1"/>
          <w:sz w:val="24"/>
          <w:szCs w:val="24"/>
        </w:rPr>
      </w:pPr>
    </w:p>
    <w:bookmarkEnd w:id="48"/>
    <w:p w14:paraId="17CB015D">
      <w:pPr>
        <w:snapToGrid w:val="0"/>
        <w:ind w:left="199" w:leftChars="95"/>
        <w:rPr>
          <w:rFonts w:asciiTheme="majorEastAsia" w:hAnsiTheme="majorEastAsia" w:eastAsiaTheme="majorEastAsia" w:cstheme="majorEastAsia"/>
          <w:color w:val="000000" w:themeColor="text1"/>
          <w:sz w:val="24"/>
          <w:szCs w:val="24"/>
        </w:rPr>
      </w:pPr>
    </w:p>
    <w:p w14:paraId="12DFEEC4">
      <w:pPr>
        <w:snapToGrid w:val="0"/>
        <w:ind w:left="199" w:leftChars="95"/>
        <w:rPr>
          <w:rFonts w:asciiTheme="majorEastAsia" w:hAnsiTheme="majorEastAsia" w:eastAsiaTheme="majorEastAsia" w:cstheme="majorEastAsia"/>
          <w:color w:val="000000" w:themeColor="text1"/>
          <w:sz w:val="24"/>
          <w:szCs w:val="24"/>
        </w:rPr>
      </w:pPr>
    </w:p>
    <w:p w14:paraId="6F6F3555">
      <w:pPr>
        <w:jc w:val="center"/>
        <w:rPr>
          <w:b/>
          <w:color w:val="000000" w:themeColor="text1"/>
          <w:sz w:val="36"/>
        </w:rPr>
      </w:pPr>
      <w:r>
        <w:rPr>
          <w:rFonts w:hint="eastAsia"/>
          <w:b/>
          <w:color w:val="000000" w:themeColor="text1"/>
          <w:sz w:val="36"/>
        </w:rPr>
        <w:t>第六章 评审方法</w:t>
      </w:r>
    </w:p>
    <w:p w14:paraId="2168AA8A">
      <w:pPr>
        <w:spacing w:line="360" w:lineRule="auto"/>
        <w:ind w:firstLine="480" w:firstLineChars="200"/>
        <w:rPr>
          <w:rFonts w:ascii="宋体" w:hAnsi="宋体" w:cs="Arial"/>
          <w:color w:val="000000" w:themeColor="text1"/>
          <w:sz w:val="24"/>
        </w:rPr>
      </w:pPr>
      <w:r>
        <w:rPr>
          <w:rFonts w:hint="eastAsia" w:ascii="宋体" w:hAnsi="宋体" w:cs="Arial"/>
          <w:color w:val="000000" w:themeColor="text1"/>
          <w:sz w:val="24"/>
        </w:rPr>
        <w:t>本项目采用综合评分法，是指响应文件满足采购文件全部实质性要求，且按照评审因素的量化指标评审得分最高的供应商为成交候选人的评审方法。</w:t>
      </w:r>
    </w:p>
    <w:p w14:paraId="13E49AD1">
      <w:pPr>
        <w:spacing w:line="400" w:lineRule="exact"/>
        <w:ind w:firstLine="480" w:firstLineChars="200"/>
        <w:rPr>
          <w:rFonts w:ascii="宋体" w:hAnsi="宋体" w:cs="宋体"/>
          <w:color w:val="000000" w:themeColor="text1"/>
          <w:sz w:val="24"/>
          <w:szCs w:val="24"/>
          <w:lang w:bidi="zh-TW"/>
        </w:rPr>
      </w:pPr>
      <w:r>
        <w:rPr>
          <w:rFonts w:hint="eastAsia" w:ascii="宋体" w:hAnsi="宋体" w:cs="宋体"/>
          <w:color w:val="000000" w:themeColor="text1"/>
          <w:sz w:val="24"/>
          <w:szCs w:val="24"/>
          <w:lang w:bidi="zh-TW"/>
        </w:rPr>
        <w:t>评审小组将根据得分由高到低排列次序（得分相同时，以遴选报价由低到高顺序排列；得分相同且遴选报价相同的，按技术指标优劣顺序排列）并推荐三名成交候选供应商。排名前三的成交候选供应商放弃成交、因不可抗力提出不能履行合同，采购单位可以选择顺延排名下一位的成交候选供应商作为成交供应商，依此类推，也可以重新开展采购活动。</w:t>
      </w:r>
    </w:p>
    <w:p w14:paraId="046DFE49">
      <w:pPr>
        <w:spacing w:line="400" w:lineRule="exact"/>
        <w:ind w:firstLine="480" w:firstLineChars="200"/>
        <w:rPr>
          <w:rFonts w:ascii="宋体" w:hAnsi="宋体" w:cs="宋体"/>
          <w:color w:val="000000" w:themeColor="text1"/>
          <w:sz w:val="24"/>
          <w:szCs w:val="24"/>
          <w:lang w:bidi="zh-TW"/>
        </w:rPr>
      </w:pPr>
      <w:r>
        <w:rPr>
          <w:rFonts w:hint="eastAsia" w:ascii="宋体" w:hAnsi="宋体" w:cs="宋体"/>
          <w:color w:val="000000" w:themeColor="text1"/>
          <w:sz w:val="24"/>
          <w:szCs w:val="24"/>
          <w:lang w:bidi="zh-TW"/>
        </w:rPr>
        <w:t>评审小组认为遴选供应商的遴选报价明显低于其他通过符合性审查遴选供应商的遴选报价，有可能影响服务质量或者不能诚信履约的，应当要求其在遴选现场合理的时间内提供书面说明，必要时提交相关证明材料；遴选供应商不能证明其报价合理性的，评审小组应当将其作为无效响应处理。</w:t>
      </w:r>
    </w:p>
    <w:tbl>
      <w:tblPr>
        <w:tblStyle w:val="16"/>
        <w:tblW w:w="988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99"/>
        <w:gridCol w:w="1273"/>
        <w:gridCol w:w="938"/>
        <w:gridCol w:w="6672"/>
      </w:tblGrid>
      <w:tr w14:paraId="739EAB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2272" w:type="dxa"/>
            <w:gridSpan w:val="2"/>
            <w:vAlign w:val="center"/>
          </w:tcPr>
          <w:p w14:paraId="499144E8">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评标项目</w:t>
            </w:r>
          </w:p>
        </w:tc>
        <w:tc>
          <w:tcPr>
            <w:tcW w:w="938" w:type="dxa"/>
            <w:vAlign w:val="center"/>
          </w:tcPr>
          <w:p w14:paraId="19B02C84">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分值</w:t>
            </w:r>
          </w:p>
        </w:tc>
        <w:tc>
          <w:tcPr>
            <w:tcW w:w="6672" w:type="dxa"/>
            <w:vAlign w:val="center"/>
          </w:tcPr>
          <w:p w14:paraId="30EB3A31">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评审因素</w:t>
            </w:r>
          </w:p>
        </w:tc>
      </w:tr>
      <w:tr w14:paraId="74F205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999" w:type="dxa"/>
            <w:tcBorders>
              <w:right w:val="single" w:color="auto" w:sz="4" w:space="0"/>
            </w:tcBorders>
            <w:vAlign w:val="center"/>
          </w:tcPr>
          <w:p w14:paraId="6E89C577">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报价分</w:t>
            </w:r>
          </w:p>
        </w:tc>
        <w:tc>
          <w:tcPr>
            <w:tcW w:w="1273" w:type="dxa"/>
            <w:tcBorders>
              <w:left w:val="single" w:color="auto" w:sz="4" w:space="0"/>
              <w:right w:val="single" w:color="auto" w:sz="4" w:space="0"/>
            </w:tcBorders>
            <w:vAlign w:val="center"/>
          </w:tcPr>
          <w:p w14:paraId="1741E0CC">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报价得分</w:t>
            </w:r>
          </w:p>
        </w:tc>
        <w:tc>
          <w:tcPr>
            <w:tcW w:w="938" w:type="dxa"/>
            <w:tcBorders>
              <w:left w:val="single" w:color="auto" w:sz="4" w:space="0"/>
            </w:tcBorders>
            <w:vAlign w:val="center"/>
          </w:tcPr>
          <w:p w14:paraId="014C6B13">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30分</w:t>
            </w:r>
          </w:p>
        </w:tc>
        <w:tc>
          <w:tcPr>
            <w:tcW w:w="6672" w:type="dxa"/>
            <w:vAlign w:val="center"/>
          </w:tcPr>
          <w:p w14:paraId="5B5A57C0">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报价得分=</w:t>
            </w:r>
            <w:r>
              <w:rPr>
                <w:rFonts w:hint="eastAsia" w:ascii="宋体" w:hAnsi="宋体"/>
                <w:bCs/>
                <w:color w:val="000000" w:themeColor="text1"/>
                <w:sz w:val="24"/>
                <w:szCs w:val="24"/>
              </w:rPr>
              <w:fldChar w:fldCharType="begin"/>
            </w:r>
            <w:r>
              <w:rPr>
                <w:rFonts w:hint="eastAsia" w:ascii="宋体" w:hAnsi="宋体"/>
                <w:bCs/>
                <w:color w:val="000000" w:themeColor="text1"/>
                <w:sz w:val="24"/>
                <w:szCs w:val="24"/>
              </w:rPr>
              <w:instrText xml:space="preserve"> EQ \F(1－最高综合优惠率,1－某投标人综合优惠率)</w:instrText>
            </w:r>
            <w:r>
              <w:rPr>
                <w:rFonts w:hint="eastAsia" w:ascii="宋体" w:hAnsi="宋体"/>
                <w:bCs/>
                <w:color w:val="000000" w:themeColor="text1"/>
                <w:sz w:val="24"/>
                <w:szCs w:val="24"/>
              </w:rPr>
              <w:fldChar w:fldCharType="end"/>
            </w:r>
            <w:r>
              <w:rPr>
                <w:rFonts w:hint="eastAsia" w:ascii="宋体" w:hAnsi="宋体"/>
                <w:bCs/>
                <w:color w:val="000000" w:themeColor="text1"/>
                <w:sz w:val="24"/>
                <w:szCs w:val="24"/>
              </w:rPr>
              <w:t>×30</w:t>
            </w:r>
          </w:p>
        </w:tc>
      </w:tr>
      <w:tr w14:paraId="43DCF1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5" w:hRule="atLeast"/>
          <w:jc w:val="center"/>
        </w:trPr>
        <w:tc>
          <w:tcPr>
            <w:tcW w:w="999" w:type="dxa"/>
            <w:vMerge w:val="restart"/>
            <w:vAlign w:val="center"/>
          </w:tcPr>
          <w:p w14:paraId="663B370C">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技术分</w:t>
            </w:r>
          </w:p>
        </w:tc>
        <w:tc>
          <w:tcPr>
            <w:tcW w:w="1273" w:type="dxa"/>
            <w:vAlign w:val="center"/>
          </w:tcPr>
          <w:p w14:paraId="3917AC98">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偏离情况</w:t>
            </w:r>
          </w:p>
        </w:tc>
        <w:tc>
          <w:tcPr>
            <w:tcW w:w="938" w:type="dxa"/>
            <w:vAlign w:val="center"/>
          </w:tcPr>
          <w:p w14:paraId="176376D1">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10分</w:t>
            </w:r>
          </w:p>
        </w:tc>
        <w:tc>
          <w:tcPr>
            <w:tcW w:w="6672" w:type="dxa"/>
            <w:vAlign w:val="center"/>
          </w:tcPr>
          <w:p w14:paraId="6A55EC5D">
            <w:pPr>
              <w:spacing w:line="360" w:lineRule="auto"/>
              <w:ind w:firstLine="470" w:firstLineChars="196"/>
              <w:rPr>
                <w:rFonts w:ascii="宋体" w:hAnsi="宋体"/>
                <w:bCs/>
                <w:color w:val="000000" w:themeColor="text1"/>
                <w:sz w:val="24"/>
                <w:szCs w:val="24"/>
              </w:rPr>
            </w:pPr>
            <w:r>
              <w:rPr>
                <w:rFonts w:ascii="宋体" w:hAnsi="宋体"/>
                <w:bCs/>
                <w:color w:val="000000" w:themeColor="text1"/>
                <w:sz w:val="24"/>
                <w:szCs w:val="24"/>
              </w:rPr>
              <w:t>商务、技术偏离表每出现一个正偏离（优于采购要求）并且能提供相应的佐证，得</w:t>
            </w:r>
            <w:r>
              <w:rPr>
                <w:rFonts w:hint="eastAsia" w:ascii="宋体" w:hAnsi="宋体"/>
                <w:bCs/>
                <w:color w:val="000000" w:themeColor="text1"/>
                <w:sz w:val="24"/>
                <w:szCs w:val="24"/>
              </w:rPr>
              <w:t>1分，满分10分。</w:t>
            </w:r>
          </w:p>
        </w:tc>
      </w:tr>
      <w:tr w14:paraId="1EE710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5" w:hRule="atLeast"/>
          <w:jc w:val="center"/>
        </w:trPr>
        <w:tc>
          <w:tcPr>
            <w:tcW w:w="999" w:type="dxa"/>
            <w:vMerge w:val="continue"/>
            <w:vAlign w:val="center"/>
          </w:tcPr>
          <w:p w14:paraId="7DCD4691">
            <w:pPr>
              <w:spacing w:line="360" w:lineRule="auto"/>
              <w:jc w:val="center"/>
              <w:rPr>
                <w:rFonts w:ascii="宋体" w:hAnsi="宋体"/>
                <w:color w:val="000000" w:themeColor="text1"/>
                <w:sz w:val="24"/>
                <w:szCs w:val="24"/>
              </w:rPr>
            </w:pPr>
          </w:p>
        </w:tc>
        <w:tc>
          <w:tcPr>
            <w:tcW w:w="1273" w:type="dxa"/>
            <w:vAlign w:val="center"/>
          </w:tcPr>
          <w:p w14:paraId="7EA0DDD2">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服务方案</w:t>
            </w:r>
          </w:p>
        </w:tc>
        <w:tc>
          <w:tcPr>
            <w:tcW w:w="938" w:type="dxa"/>
            <w:vAlign w:val="center"/>
          </w:tcPr>
          <w:p w14:paraId="245A9304">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20分</w:t>
            </w:r>
          </w:p>
        </w:tc>
        <w:tc>
          <w:tcPr>
            <w:tcW w:w="6672" w:type="dxa"/>
            <w:vAlign w:val="center"/>
          </w:tcPr>
          <w:p w14:paraId="28605D85">
            <w:pPr>
              <w:spacing w:line="360" w:lineRule="auto"/>
              <w:ind w:firstLine="470" w:firstLineChars="196"/>
              <w:rPr>
                <w:rFonts w:ascii="宋体" w:hAnsi="宋体"/>
                <w:bCs/>
                <w:color w:val="000000" w:themeColor="text1"/>
                <w:sz w:val="24"/>
                <w:szCs w:val="24"/>
              </w:rPr>
            </w:pPr>
            <w:r>
              <w:rPr>
                <w:rFonts w:hint="eastAsia" w:ascii="宋体" w:hAnsi="宋体" w:cs="宋体"/>
                <w:color w:val="000000" w:themeColor="text1"/>
                <w:sz w:val="24"/>
                <w:szCs w:val="24"/>
              </w:rPr>
              <w:t>由评委各成员独立对供应商的</w:t>
            </w:r>
            <w:r>
              <w:rPr>
                <w:rFonts w:hint="eastAsia" w:ascii="宋体" w:hAnsi="宋体" w:cs="宋体"/>
                <w:bCs/>
                <w:color w:val="000000" w:themeColor="text1"/>
                <w:sz w:val="24"/>
                <w:szCs w:val="24"/>
              </w:rPr>
              <w:t>服务方案</w:t>
            </w:r>
            <w:r>
              <w:rPr>
                <w:rFonts w:hint="eastAsia" w:ascii="宋体" w:hAnsi="宋体" w:cs="宋体"/>
                <w:color w:val="000000" w:themeColor="text1"/>
                <w:sz w:val="24"/>
                <w:szCs w:val="24"/>
              </w:rPr>
              <w:t>进行评价，在自己认为的档次独立打分</w:t>
            </w:r>
            <w:r>
              <w:rPr>
                <w:rFonts w:hint="eastAsia" w:ascii="宋体" w:hAnsi="宋体"/>
                <w:color w:val="000000" w:themeColor="text1"/>
                <w:sz w:val="24"/>
                <w:szCs w:val="24"/>
              </w:rPr>
              <w:t>（不得集体讨论定档）</w:t>
            </w:r>
            <w:r>
              <w:rPr>
                <w:rFonts w:hint="eastAsia" w:ascii="宋体" w:hAnsi="宋体" w:cs="宋体"/>
                <w:color w:val="000000" w:themeColor="text1"/>
                <w:sz w:val="24"/>
                <w:szCs w:val="24"/>
              </w:rPr>
              <w:t>。</w:t>
            </w:r>
          </w:p>
          <w:p w14:paraId="5FCD3384">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一档（0分）：</w:t>
            </w:r>
            <w:r>
              <w:rPr>
                <w:rFonts w:hint="eastAsia" w:ascii="宋体" w:hAnsi="宋体"/>
                <w:color w:val="000000" w:themeColor="text1"/>
                <w:sz w:val="22"/>
              </w:rPr>
              <w:t>内容过于简单、缺乏合理性、可行性</w:t>
            </w:r>
            <w:r>
              <w:rPr>
                <w:rFonts w:hint="eastAsia" w:ascii="宋体" w:hAnsi="宋体"/>
                <w:bCs/>
                <w:color w:val="000000" w:themeColor="text1"/>
                <w:sz w:val="24"/>
                <w:szCs w:val="24"/>
              </w:rPr>
              <w:t>。</w:t>
            </w:r>
          </w:p>
          <w:p w14:paraId="4F9CFCBD">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二档（5分）：</w:t>
            </w:r>
            <w:r>
              <w:rPr>
                <w:rFonts w:hint="eastAsia" w:ascii="宋体" w:hAnsi="宋体"/>
                <w:color w:val="000000" w:themeColor="text1"/>
                <w:sz w:val="22"/>
              </w:rPr>
              <w:t>内容基本完整、合理性、可行性一般</w:t>
            </w:r>
            <w:r>
              <w:rPr>
                <w:rFonts w:hint="eastAsia" w:ascii="宋体" w:hAnsi="宋体"/>
                <w:bCs/>
                <w:color w:val="000000" w:themeColor="text1"/>
                <w:sz w:val="24"/>
                <w:szCs w:val="24"/>
              </w:rPr>
              <w:t>。</w:t>
            </w:r>
          </w:p>
          <w:p w14:paraId="3EE8F513">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三档（10分）：</w:t>
            </w:r>
            <w:r>
              <w:rPr>
                <w:rFonts w:hint="eastAsia" w:ascii="宋体" w:hAnsi="宋体"/>
                <w:color w:val="000000" w:themeColor="text1"/>
                <w:sz w:val="22"/>
              </w:rPr>
              <w:t>内容完整、基本合理、可行，缺乏针对性</w:t>
            </w:r>
            <w:r>
              <w:rPr>
                <w:rFonts w:hint="eastAsia" w:ascii="宋体" w:hAnsi="宋体"/>
                <w:bCs/>
                <w:color w:val="000000" w:themeColor="text1"/>
                <w:sz w:val="24"/>
                <w:szCs w:val="24"/>
              </w:rPr>
              <w:t>。</w:t>
            </w:r>
          </w:p>
          <w:p w14:paraId="31D7446C">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四档（15分）：</w:t>
            </w:r>
            <w:r>
              <w:rPr>
                <w:rFonts w:hint="eastAsia" w:ascii="宋体" w:hAnsi="宋体"/>
                <w:color w:val="000000" w:themeColor="text1"/>
                <w:sz w:val="22"/>
              </w:rPr>
              <w:t>内容具体完整、合理可行，具有一定的针对性</w:t>
            </w:r>
            <w:r>
              <w:rPr>
                <w:rFonts w:hint="eastAsia" w:ascii="宋体" w:hAnsi="宋体"/>
                <w:bCs/>
                <w:color w:val="000000" w:themeColor="text1"/>
                <w:sz w:val="24"/>
                <w:szCs w:val="24"/>
              </w:rPr>
              <w:t>。</w:t>
            </w:r>
          </w:p>
          <w:p w14:paraId="7426EBA5">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五档（20分）：</w:t>
            </w:r>
            <w:r>
              <w:rPr>
                <w:rFonts w:hint="eastAsia" w:ascii="宋体" w:hAnsi="宋体"/>
                <w:color w:val="000000" w:themeColor="text1"/>
                <w:sz w:val="22"/>
              </w:rPr>
              <w:t>内容完整性强、合理性强，可行性强，针对性强</w:t>
            </w:r>
            <w:r>
              <w:rPr>
                <w:rFonts w:hint="eastAsia" w:ascii="宋体" w:hAnsi="宋体"/>
                <w:bCs/>
                <w:color w:val="000000" w:themeColor="text1"/>
                <w:sz w:val="24"/>
                <w:szCs w:val="24"/>
              </w:rPr>
              <w:t>。</w:t>
            </w:r>
          </w:p>
        </w:tc>
      </w:tr>
      <w:tr w14:paraId="7F43DB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1" w:hRule="atLeast"/>
          <w:jc w:val="center"/>
        </w:trPr>
        <w:tc>
          <w:tcPr>
            <w:tcW w:w="999" w:type="dxa"/>
            <w:vMerge w:val="restart"/>
            <w:vAlign w:val="center"/>
          </w:tcPr>
          <w:p w14:paraId="696F2830">
            <w:pPr>
              <w:spacing w:line="360" w:lineRule="auto"/>
              <w:jc w:val="center"/>
              <w:rPr>
                <w:rFonts w:ascii="宋体" w:hAnsi="宋体"/>
                <w:color w:val="000000" w:themeColor="text1"/>
                <w:sz w:val="24"/>
                <w:szCs w:val="24"/>
              </w:rPr>
            </w:pPr>
            <w:r>
              <w:rPr>
                <w:rFonts w:ascii="宋体" w:hAnsi="宋体"/>
                <w:color w:val="000000" w:themeColor="text1"/>
                <w:sz w:val="24"/>
                <w:szCs w:val="24"/>
              </w:rPr>
              <w:t>商务分</w:t>
            </w:r>
          </w:p>
        </w:tc>
        <w:tc>
          <w:tcPr>
            <w:tcW w:w="1273" w:type="dxa"/>
            <w:vAlign w:val="center"/>
          </w:tcPr>
          <w:p w14:paraId="561BCC6D">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服务承诺</w:t>
            </w:r>
          </w:p>
        </w:tc>
        <w:tc>
          <w:tcPr>
            <w:tcW w:w="938" w:type="dxa"/>
            <w:vAlign w:val="center"/>
          </w:tcPr>
          <w:p w14:paraId="04B9E79A">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20分</w:t>
            </w:r>
          </w:p>
        </w:tc>
        <w:tc>
          <w:tcPr>
            <w:tcW w:w="6672" w:type="dxa"/>
            <w:vAlign w:val="center"/>
          </w:tcPr>
          <w:p w14:paraId="0B9D71E8">
            <w:pPr>
              <w:spacing w:line="360" w:lineRule="auto"/>
              <w:ind w:firstLine="480" w:firstLineChars="200"/>
              <w:jc w:val="left"/>
              <w:rPr>
                <w:rFonts w:ascii="宋体" w:hAnsi="宋体" w:eastAsia="宋体" w:cs="Times New Roman"/>
                <w:color w:val="000000" w:themeColor="text1"/>
                <w:sz w:val="24"/>
                <w:szCs w:val="24"/>
              </w:rPr>
            </w:pPr>
            <w:r>
              <w:rPr>
                <w:rFonts w:hint="eastAsia" w:ascii="宋体" w:hAnsi="宋体" w:cs="宋体"/>
                <w:color w:val="000000" w:themeColor="text1"/>
                <w:sz w:val="24"/>
                <w:szCs w:val="24"/>
              </w:rPr>
              <w:t>由评委各成员独立对供应商</w:t>
            </w:r>
            <w:r>
              <w:rPr>
                <w:rFonts w:hint="eastAsia" w:ascii="宋体" w:hAnsi="宋体" w:eastAsia="宋体" w:cs="Times New Roman"/>
                <w:color w:val="000000" w:themeColor="text1"/>
                <w:sz w:val="24"/>
                <w:szCs w:val="24"/>
              </w:rPr>
              <w:t>提供的服务承诺，包括但不限于人员设施配置、响应时间、应急管理、备件更换等，由评委在自己认为的档次独立打分</w:t>
            </w:r>
            <w:r>
              <w:rPr>
                <w:rFonts w:hint="eastAsia" w:ascii="宋体" w:hAnsi="宋体"/>
                <w:color w:val="000000" w:themeColor="text1"/>
                <w:sz w:val="24"/>
                <w:szCs w:val="24"/>
              </w:rPr>
              <w:t>（不得集体讨论定档）</w:t>
            </w:r>
            <w:r>
              <w:rPr>
                <w:rFonts w:hint="eastAsia" w:ascii="宋体" w:hAnsi="宋体" w:eastAsia="宋体" w:cs="Times New Roman"/>
                <w:color w:val="000000" w:themeColor="text1"/>
                <w:sz w:val="24"/>
                <w:szCs w:val="24"/>
              </w:rPr>
              <w:t>。</w:t>
            </w:r>
          </w:p>
          <w:p w14:paraId="1D9EDAFD">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一档（0分）：</w:t>
            </w:r>
            <w:r>
              <w:rPr>
                <w:rFonts w:hint="eastAsia" w:ascii="宋体" w:hAnsi="宋体"/>
                <w:color w:val="000000" w:themeColor="text1"/>
                <w:sz w:val="22"/>
              </w:rPr>
              <w:t>内容过于简单、缺乏合理性、可行性</w:t>
            </w:r>
            <w:r>
              <w:rPr>
                <w:rFonts w:hint="eastAsia" w:ascii="宋体" w:hAnsi="宋体"/>
                <w:bCs/>
                <w:color w:val="000000" w:themeColor="text1"/>
                <w:sz w:val="24"/>
                <w:szCs w:val="24"/>
              </w:rPr>
              <w:t>。</w:t>
            </w:r>
          </w:p>
          <w:p w14:paraId="648C6BDD">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二档（5分）：</w:t>
            </w:r>
            <w:r>
              <w:rPr>
                <w:rFonts w:hint="eastAsia" w:ascii="宋体" w:hAnsi="宋体"/>
                <w:color w:val="000000" w:themeColor="text1"/>
                <w:sz w:val="22"/>
              </w:rPr>
              <w:t>内容基本完整、合理性、可行性一般</w:t>
            </w:r>
            <w:r>
              <w:rPr>
                <w:rFonts w:hint="eastAsia" w:ascii="宋体" w:hAnsi="宋体"/>
                <w:bCs/>
                <w:color w:val="000000" w:themeColor="text1"/>
                <w:sz w:val="24"/>
                <w:szCs w:val="24"/>
              </w:rPr>
              <w:t>。</w:t>
            </w:r>
          </w:p>
          <w:p w14:paraId="05BE2D7A">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三档（10分）：</w:t>
            </w:r>
            <w:r>
              <w:rPr>
                <w:rFonts w:hint="eastAsia" w:ascii="宋体" w:hAnsi="宋体"/>
                <w:color w:val="000000" w:themeColor="text1"/>
                <w:sz w:val="22"/>
              </w:rPr>
              <w:t>内容完整、基本合理、可行，缺乏针对性</w:t>
            </w:r>
            <w:r>
              <w:rPr>
                <w:rFonts w:hint="eastAsia" w:ascii="宋体" w:hAnsi="宋体"/>
                <w:bCs/>
                <w:color w:val="000000" w:themeColor="text1"/>
                <w:sz w:val="24"/>
                <w:szCs w:val="24"/>
              </w:rPr>
              <w:t>。</w:t>
            </w:r>
          </w:p>
          <w:p w14:paraId="7736125C">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四档（15分）：</w:t>
            </w:r>
            <w:r>
              <w:rPr>
                <w:rFonts w:hint="eastAsia" w:ascii="宋体" w:hAnsi="宋体"/>
                <w:color w:val="000000" w:themeColor="text1"/>
                <w:sz w:val="22"/>
              </w:rPr>
              <w:t>内容具体完整、合理可行，具有一定的针对性</w:t>
            </w:r>
            <w:r>
              <w:rPr>
                <w:rFonts w:hint="eastAsia" w:ascii="宋体" w:hAnsi="宋体"/>
                <w:bCs/>
                <w:color w:val="000000" w:themeColor="text1"/>
                <w:sz w:val="24"/>
                <w:szCs w:val="24"/>
              </w:rPr>
              <w:t>。</w:t>
            </w:r>
          </w:p>
          <w:p w14:paraId="5238F552">
            <w:pPr>
              <w:spacing w:line="360" w:lineRule="auto"/>
              <w:ind w:firstLine="480" w:firstLineChars="200"/>
              <w:jc w:val="left"/>
              <w:rPr>
                <w:rFonts w:ascii="宋体" w:hAnsi="宋体" w:eastAsia="宋体" w:cs="Times New Roman"/>
                <w:bCs/>
                <w:color w:val="000000" w:themeColor="text1"/>
              </w:rPr>
            </w:pPr>
            <w:r>
              <w:rPr>
                <w:rFonts w:hint="eastAsia" w:ascii="宋体" w:hAnsi="宋体"/>
                <w:bCs/>
                <w:color w:val="000000" w:themeColor="text1"/>
                <w:sz w:val="24"/>
                <w:szCs w:val="24"/>
              </w:rPr>
              <w:t>五档（20分）：</w:t>
            </w:r>
            <w:r>
              <w:rPr>
                <w:rFonts w:hint="eastAsia" w:ascii="宋体" w:hAnsi="宋体"/>
                <w:color w:val="000000" w:themeColor="text1"/>
                <w:sz w:val="22"/>
              </w:rPr>
              <w:t>内容完整性强、合理性强，可行性强，针对性强</w:t>
            </w:r>
            <w:r>
              <w:rPr>
                <w:rFonts w:hint="eastAsia" w:ascii="宋体" w:hAnsi="宋体"/>
                <w:bCs/>
                <w:color w:val="000000" w:themeColor="text1"/>
                <w:sz w:val="24"/>
                <w:szCs w:val="24"/>
              </w:rPr>
              <w:t>。</w:t>
            </w:r>
          </w:p>
        </w:tc>
      </w:tr>
      <w:tr w14:paraId="52F3C2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1" w:hRule="atLeast"/>
          <w:jc w:val="center"/>
        </w:trPr>
        <w:tc>
          <w:tcPr>
            <w:tcW w:w="999" w:type="dxa"/>
            <w:vMerge w:val="continue"/>
            <w:vAlign w:val="center"/>
          </w:tcPr>
          <w:p w14:paraId="29AB9FB7">
            <w:pPr>
              <w:spacing w:line="360" w:lineRule="auto"/>
              <w:jc w:val="center"/>
              <w:rPr>
                <w:rFonts w:ascii="宋体" w:hAnsi="宋体"/>
                <w:color w:val="000000" w:themeColor="text1"/>
                <w:sz w:val="24"/>
                <w:szCs w:val="24"/>
              </w:rPr>
            </w:pPr>
          </w:p>
        </w:tc>
        <w:tc>
          <w:tcPr>
            <w:tcW w:w="1273" w:type="dxa"/>
            <w:vAlign w:val="center"/>
          </w:tcPr>
          <w:p w14:paraId="78D31A27">
            <w:pPr>
              <w:spacing w:line="360" w:lineRule="auto"/>
              <w:jc w:val="center"/>
              <w:rPr>
                <w:rFonts w:ascii="宋体" w:hAnsi="宋体"/>
                <w:color w:val="000000" w:themeColor="text1"/>
                <w:sz w:val="24"/>
                <w:szCs w:val="24"/>
              </w:rPr>
            </w:pPr>
            <w:r>
              <w:rPr>
                <w:rFonts w:hint="eastAsia" w:ascii="宋体" w:hAnsi="宋体" w:cs="宋体"/>
                <w:bCs/>
                <w:color w:val="000000" w:themeColor="text1"/>
                <w:sz w:val="24"/>
                <w:szCs w:val="24"/>
              </w:rPr>
              <w:t>履约能力</w:t>
            </w:r>
          </w:p>
        </w:tc>
        <w:tc>
          <w:tcPr>
            <w:tcW w:w="938" w:type="dxa"/>
            <w:vAlign w:val="center"/>
          </w:tcPr>
          <w:p w14:paraId="5F3D85C0">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20分</w:t>
            </w:r>
          </w:p>
        </w:tc>
        <w:tc>
          <w:tcPr>
            <w:tcW w:w="6672" w:type="dxa"/>
            <w:vAlign w:val="center"/>
          </w:tcPr>
          <w:p w14:paraId="49943028">
            <w:pPr>
              <w:spacing w:line="360" w:lineRule="auto"/>
              <w:ind w:firstLine="470" w:firstLineChars="196"/>
              <w:rPr>
                <w:rFonts w:ascii="宋体" w:hAnsi="宋体"/>
                <w:bCs/>
                <w:color w:val="000000" w:themeColor="text1"/>
                <w:sz w:val="24"/>
                <w:szCs w:val="24"/>
              </w:rPr>
            </w:pPr>
            <w:r>
              <w:rPr>
                <w:rFonts w:hint="eastAsia" w:ascii="宋体" w:hAnsi="宋体" w:cs="宋体"/>
                <w:color w:val="000000" w:themeColor="text1"/>
                <w:sz w:val="24"/>
                <w:szCs w:val="24"/>
              </w:rPr>
              <w:t>由评委各成员独立对供应商的</w:t>
            </w:r>
            <w:r>
              <w:rPr>
                <w:rFonts w:hint="eastAsia" w:ascii="宋体" w:hAnsi="宋体" w:cs="宋体"/>
                <w:bCs/>
                <w:color w:val="000000" w:themeColor="text1"/>
                <w:sz w:val="24"/>
                <w:szCs w:val="24"/>
              </w:rPr>
              <w:t>经营场所环境及布局情况（提供相应的佐证）</w:t>
            </w:r>
            <w:r>
              <w:rPr>
                <w:rFonts w:hint="eastAsia" w:ascii="宋体" w:hAnsi="宋体" w:cs="宋体"/>
                <w:color w:val="000000" w:themeColor="text1"/>
                <w:sz w:val="24"/>
                <w:szCs w:val="24"/>
              </w:rPr>
              <w:t>进行评价，在自己认为的档次独立打分</w:t>
            </w:r>
            <w:r>
              <w:rPr>
                <w:rFonts w:hint="eastAsia" w:ascii="宋体" w:hAnsi="宋体"/>
                <w:color w:val="000000" w:themeColor="text1"/>
                <w:sz w:val="24"/>
                <w:szCs w:val="24"/>
              </w:rPr>
              <w:t>（不得集体讨论定档）</w:t>
            </w:r>
            <w:r>
              <w:rPr>
                <w:rFonts w:hint="eastAsia" w:ascii="宋体" w:hAnsi="宋体" w:cs="宋体"/>
                <w:color w:val="000000" w:themeColor="text1"/>
                <w:sz w:val="24"/>
                <w:szCs w:val="24"/>
              </w:rPr>
              <w:t>。</w:t>
            </w:r>
          </w:p>
          <w:p w14:paraId="46E147D0">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一档（0分）：维修车间、停车场等场所标志设置不明显，设备及配件品种无法满足项目要求；</w:t>
            </w:r>
          </w:p>
          <w:p w14:paraId="1518142E">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二档（5分）：接待区、维修车间、停车场等场所标志设置一般，设备及配件品种数量基本满足项目要求；</w:t>
            </w:r>
          </w:p>
          <w:p w14:paraId="390B7A78">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三档（10分）：接待区、维修车间、停车场等场所标志设置明显，设备及配件品种可以满足项目要求；</w:t>
            </w:r>
          </w:p>
          <w:p w14:paraId="1F42FBF6">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四档（15分）：接待区、维修车间、停车场等场所标志设置明显，布局合理可行，设备及配件品种较多，完全可以满足项目要求；</w:t>
            </w:r>
          </w:p>
          <w:p w14:paraId="09901266">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五档（20分）：接待区、维修车间、停车场等场所标志设置明显，布局具有较强的合理性、可行性、针对性，设备及配件品种较为齐全，摆放整齐，可以较好满足项目要求。</w:t>
            </w:r>
          </w:p>
        </w:tc>
      </w:tr>
    </w:tbl>
    <w:p w14:paraId="12AD1C2F">
      <w:pPr>
        <w:snapToGrid w:val="0"/>
        <w:ind w:left="199" w:leftChars="95"/>
        <w:rPr>
          <w:rFonts w:asciiTheme="majorEastAsia" w:hAnsiTheme="majorEastAsia" w:eastAsiaTheme="majorEastAsia" w:cstheme="majorEastAsia"/>
          <w:color w:val="000000" w:themeColor="text1"/>
          <w:sz w:val="24"/>
          <w:szCs w:val="24"/>
        </w:rPr>
      </w:pPr>
    </w:p>
    <w:p w14:paraId="343675C6">
      <w:pPr>
        <w:snapToGrid w:val="0"/>
        <w:ind w:left="199" w:leftChars="95"/>
        <w:rPr>
          <w:rFonts w:asciiTheme="majorEastAsia" w:hAnsiTheme="majorEastAsia" w:eastAsiaTheme="majorEastAsia" w:cstheme="majorEastAsia"/>
          <w:color w:val="000000" w:themeColor="text1"/>
        </w:rPr>
      </w:pPr>
    </w:p>
    <w:p w14:paraId="525545C3">
      <w:pPr>
        <w:snapToGrid w:val="0"/>
        <w:ind w:left="199" w:leftChars="95"/>
        <w:rPr>
          <w:rFonts w:asciiTheme="majorEastAsia" w:hAnsiTheme="majorEastAsia" w:eastAsiaTheme="majorEastAsia" w:cstheme="majorEastAsia"/>
          <w:color w:val="000000" w:themeColor="text1"/>
        </w:rPr>
      </w:pPr>
    </w:p>
    <w:p w14:paraId="2A6770EB">
      <w:pPr>
        <w:snapToGrid w:val="0"/>
        <w:ind w:left="199" w:leftChars="95"/>
        <w:rPr>
          <w:rFonts w:asciiTheme="majorEastAsia" w:hAnsiTheme="majorEastAsia" w:eastAsiaTheme="majorEastAsia" w:cstheme="majorEastAsia"/>
          <w:color w:val="000000" w:themeColor="text1"/>
        </w:rPr>
      </w:pPr>
    </w:p>
    <w:sectPr>
      <w:headerReference r:id="rId13" w:type="default"/>
      <w:footerReference r:id="rId14" w:type="default"/>
      <w:pgSz w:w="11905" w:h="16840"/>
      <w:pgMar w:top="1440" w:right="1800" w:bottom="1440" w:left="1800" w:header="720" w:footer="720"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4455D18-1FE6-4111-9BA7-CB4D33EEFAA3}"/>
  </w:font>
  <w:font w:name="黑体">
    <w:panose1 w:val="02010609060101010101"/>
    <w:charset w:val="86"/>
    <w:family w:val="auto"/>
    <w:pitch w:val="default"/>
    <w:sig w:usb0="800002BF" w:usb1="38CF7CFA" w:usb2="00000016" w:usb3="00000000" w:csb0="00040001" w:csb1="00000000"/>
    <w:embedRegular r:id="rId2" w:fontKey="{32C551F1-013B-491A-A523-01FF93056F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embedRegular r:id="rId3" w:fontKey="{E627AD78-21CE-4A90-966A-21733FD12A16}"/>
  </w:font>
  <w:font w:name="方正小标宋_GBK">
    <w:panose1 w:val="02000000000000000000"/>
    <w:charset w:val="86"/>
    <w:family w:val="auto"/>
    <w:pitch w:val="default"/>
    <w:sig w:usb0="A00002BF" w:usb1="38CF7CFA" w:usb2="00082016" w:usb3="00000000" w:csb0="00040001" w:csb1="00000000"/>
    <w:embedRegular r:id="rId4" w:fontKey="{63D0ADCC-9767-48A1-A595-71B2C2BB18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A3C4E">
    <w:pPr>
      <w:pStyle w:val="10"/>
    </w:pPr>
    <w:r>
      <w:pict>
        <v:shape id="_x0000_s3104" o:spid="_x0000_s3104"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14:paraId="12E24366"/>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EA9A4">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8B3C4">
    <w:pPr>
      <w:pStyle w:val="10"/>
    </w:pPr>
    <w:r>
      <w:pict>
        <v:shape id="_x0000_s3105" o:spid="_x0000_s3105"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14:paraId="6BD2B9B0"/>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90F0B">
    <w:pPr>
      <w:pStyle w:val="10"/>
    </w:pPr>
    <w:r>
      <w:pict>
        <v:shape id="_x0000_s3077" o:spid="_x0000_s307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5C3888B3">
                <w:pPr>
                  <w:pStyle w:val="10"/>
                </w:pPr>
                <w:r>
                  <w:fldChar w:fldCharType="begin"/>
                </w:r>
                <w:r>
                  <w:instrText xml:space="preserve"> PAGE  \* MERGEFORMAT </w:instrText>
                </w:r>
                <w:r>
                  <w:fldChar w:fldCharType="separate"/>
                </w:r>
                <w:r>
                  <w:t>- 1 -</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52ACD">
    <w:pPr>
      <w:pStyle w:val="10"/>
    </w:pPr>
    <w:r>
      <w:pict>
        <v:shape id="_x0000_s3078" o:spid="_x0000_s307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702C2EBE">
                <w:pPr>
                  <w:pStyle w:val="10"/>
                </w:pPr>
                <w:r>
                  <w:fldChar w:fldCharType="begin"/>
                </w:r>
                <w:r>
                  <w:instrText xml:space="preserve"> PAGE  \* MERGEFORMAT </w:instrText>
                </w:r>
                <w:r>
                  <w:fldChar w:fldCharType="separate"/>
                </w:r>
                <w:r>
                  <w:t>- 2 -</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4D0DC">
    <w:pPr>
      <w:pStyle w:val="10"/>
    </w:pPr>
    <w:r>
      <w:pict>
        <v:shape id="_x0000_s3075" o:spid="_x0000_s3075"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431871EC">
                <w:pPr>
                  <w:pStyle w:val="10"/>
                </w:pPr>
                <w:r>
                  <w:fldChar w:fldCharType="begin"/>
                </w:r>
                <w:r>
                  <w:instrText xml:space="preserve"> PAGE  \* MERGEFORMAT </w:instrText>
                </w:r>
                <w:r>
                  <w:fldChar w:fldCharType="separate"/>
                </w:r>
                <w:r>
                  <w:t>- 13 -</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625F1">
    <w:pPr>
      <w:pStyle w:val="1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064C4">
    <w:r>
      <w:pict>
        <v:shape id="_x0000_s3079" o:spid="_x0000_s307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14:paraId="658155FA">
                <w:pPr>
                  <w:pStyle w:val="10"/>
                </w:pPr>
                <w:r>
                  <w:fldChar w:fldCharType="begin"/>
                </w:r>
                <w:r>
                  <w:instrText xml:space="preserve"> PAGE  \* MERGEFORMAT </w:instrText>
                </w:r>
                <w:r>
                  <w:fldChar w:fldCharType="separate"/>
                </w:r>
                <w:r>
                  <w:t>- 41 -</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8630E">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FDBA1">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00700">
    <w:pPr>
      <w:pStyle w:val="11"/>
      <w:pBdr>
        <w:bottom w:val="none" w:color="auto" w:sz="0" w:space="0"/>
      </w:pBdr>
      <w:rPr>
        <w:rFonts w:eastAsia="宋体"/>
        <w:sz w:val="28"/>
        <w:szCs w:val="28"/>
      </w:rPr>
    </w:pP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6048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9F2461"/>
    <w:multiLevelType w:val="singleLevel"/>
    <w:tmpl w:val="899F2461"/>
    <w:lvl w:ilvl="0" w:tentative="0">
      <w:start w:val="6"/>
      <w:numFmt w:val="decimal"/>
      <w:suff w:val="nothing"/>
      <w:lvlText w:val="%1、"/>
      <w:lvlJc w:val="left"/>
    </w:lvl>
  </w:abstractNum>
  <w:abstractNum w:abstractNumId="1">
    <w:nsid w:val="41EE0724"/>
    <w:multiLevelType w:val="multilevel"/>
    <w:tmpl w:val="41EE0724"/>
    <w:lvl w:ilvl="0" w:tentative="0">
      <w:start w:val="1"/>
      <w:numFmt w:val="japaneseCounting"/>
      <w:lvlText w:val="第%1章"/>
      <w:lvlJc w:val="left"/>
      <w:pPr>
        <w:ind w:left="1125" w:hanging="1125"/>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F43525"/>
    <w:multiLevelType w:val="multilevel"/>
    <w:tmpl w:val="43F43525"/>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66C14D79"/>
    <w:multiLevelType w:val="multilevel"/>
    <w:tmpl w:val="66C14D79"/>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noPunctuationKerning w:val="1"/>
  <w:characterSpacingControl w:val="doNotCompress"/>
  <w:hdrShapeDefaults>
    <o:shapelayout v:ext="edit">
      <o:idmap v:ext="edit" data="3"/>
    </o:shapelayout>
  </w:hdrShapeDefaults>
  <w:compat>
    <w:ulTrailSpace/>
    <w:doNotExpandShiftReturn/>
    <w:doNotWrapTextWithPunct/>
    <w:doNotUseEastAsianBreakRules/>
    <w:useFELayout/>
    <w:splitPgBreakAndParaMark/>
    <w:compatSetting w:name="compatibilityMode" w:uri="http://schemas.microsoft.com/office/word" w:val="12"/>
  </w:compat>
  <w:rsids>
    <w:rsidRoot w:val="009B2405"/>
    <w:rsid w:val="000413B7"/>
    <w:rsid w:val="00044766"/>
    <w:rsid w:val="000F2DD1"/>
    <w:rsid w:val="000F728F"/>
    <w:rsid w:val="00103E7E"/>
    <w:rsid w:val="00141373"/>
    <w:rsid w:val="001957E2"/>
    <w:rsid w:val="001C66D3"/>
    <w:rsid w:val="001E6E56"/>
    <w:rsid w:val="001F611A"/>
    <w:rsid w:val="002200A9"/>
    <w:rsid w:val="002225E8"/>
    <w:rsid w:val="00223C63"/>
    <w:rsid w:val="002263CC"/>
    <w:rsid w:val="002519C6"/>
    <w:rsid w:val="002609A0"/>
    <w:rsid w:val="002904D2"/>
    <w:rsid w:val="002E55AC"/>
    <w:rsid w:val="00315B15"/>
    <w:rsid w:val="003369E7"/>
    <w:rsid w:val="00445DB5"/>
    <w:rsid w:val="00482550"/>
    <w:rsid w:val="00495629"/>
    <w:rsid w:val="00495B07"/>
    <w:rsid w:val="004A2BDF"/>
    <w:rsid w:val="004F7E36"/>
    <w:rsid w:val="00572713"/>
    <w:rsid w:val="0057682C"/>
    <w:rsid w:val="00585EC5"/>
    <w:rsid w:val="005A0B52"/>
    <w:rsid w:val="005B2317"/>
    <w:rsid w:val="005C19B3"/>
    <w:rsid w:val="005D7D96"/>
    <w:rsid w:val="005E6C76"/>
    <w:rsid w:val="005E70F7"/>
    <w:rsid w:val="005F0E2A"/>
    <w:rsid w:val="005F3874"/>
    <w:rsid w:val="00606779"/>
    <w:rsid w:val="00621D2A"/>
    <w:rsid w:val="00664ABC"/>
    <w:rsid w:val="00683EAA"/>
    <w:rsid w:val="00690DB3"/>
    <w:rsid w:val="00695EF1"/>
    <w:rsid w:val="006A0EB6"/>
    <w:rsid w:val="00753E97"/>
    <w:rsid w:val="007639A2"/>
    <w:rsid w:val="00766278"/>
    <w:rsid w:val="007D18D0"/>
    <w:rsid w:val="0081635E"/>
    <w:rsid w:val="00817F6A"/>
    <w:rsid w:val="008409D8"/>
    <w:rsid w:val="008D64AA"/>
    <w:rsid w:val="00950B42"/>
    <w:rsid w:val="009741CB"/>
    <w:rsid w:val="009B2405"/>
    <w:rsid w:val="009C23E9"/>
    <w:rsid w:val="009C48A5"/>
    <w:rsid w:val="009C779B"/>
    <w:rsid w:val="009E16DC"/>
    <w:rsid w:val="00A0383D"/>
    <w:rsid w:val="00A060B6"/>
    <w:rsid w:val="00A142FA"/>
    <w:rsid w:val="00A51F71"/>
    <w:rsid w:val="00A81BDB"/>
    <w:rsid w:val="00A8592D"/>
    <w:rsid w:val="00A9395F"/>
    <w:rsid w:val="00AF041C"/>
    <w:rsid w:val="00B2767B"/>
    <w:rsid w:val="00B55025"/>
    <w:rsid w:val="00B621BA"/>
    <w:rsid w:val="00B62FAB"/>
    <w:rsid w:val="00B92782"/>
    <w:rsid w:val="00BA2ACE"/>
    <w:rsid w:val="00C36878"/>
    <w:rsid w:val="00CE4D96"/>
    <w:rsid w:val="00D07DFB"/>
    <w:rsid w:val="00D36654"/>
    <w:rsid w:val="00D57644"/>
    <w:rsid w:val="00D73A31"/>
    <w:rsid w:val="00DD36D5"/>
    <w:rsid w:val="00DF6FBC"/>
    <w:rsid w:val="00DF704F"/>
    <w:rsid w:val="00E15CEC"/>
    <w:rsid w:val="00E2587D"/>
    <w:rsid w:val="00E32676"/>
    <w:rsid w:val="00E531A9"/>
    <w:rsid w:val="00E55E88"/>
    <w:rsid w:val="00E637CF"/>
    <w:rsid w:val="00E729AA"/>
    <w:rsid w:val="00EB0984"/>
    <w:rsid w:val="00EB6015"/>
    <w:rsid w:val="00ED6DD8"/>
    <w:rsid w:val="00F415B6"/>
    <w:rsid w:val="00F536E7"/>
    <w:rsid w:val="00F55BB4"/>
    <w:rsid w:val="00F63079"/>
    <w:rsid w:val="00F74BBD"/>
    <w:rsid w:val="00F814D3"/>
    <w:rsid w:val="07526083"/>
    <w:rsid w:val="08421E23"/>
    <w:rsid w:val="17D336D0"/>
    <w:rsid w:val="1A3766E0"/>
    <w:rsid w:val="1B06388C"/>
    <w:rsid w:val="28490201"/>
    <w:rsid w:val="2E601D3B"/>
    <w:rsid w:val="2E8250B1"/>
    <w:rsid w:val="377D0B0B"/>
    <w:rsid w:val="39E01790"/>
    <w:rsid w:val="42221B29"/>
    <w:rsid w:val="48EF0DB9"/>
    <w:rsid w:val="4D5456DE"/>
    <w:rsid w:val="534240AB"/>
    <w:rsid w:val="5A18044C"/>
    <w:rsid w:val="66E41F33"/>
    <w:rsid w:val="699C6075"/>
    <w:rsid w:val="6D8E27B0"/>
    <w:rsid w:val="72975DF0"/>
    <w:rsid w:val="7AF851C7"/>
    <w:rsid w:val="7BEA4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qFormat/>
    <w:uiPriority w:val="0"/>
    <w:pPr>
      <w:keepNext/>
      <w:adjustRightInd w:val="0"/>
      <w:spacing w:line="360" w:lineRule="auto"/>
      <w:textAlignment w:val="baseline"/>
      <w:outlineLvl w:val="1"/>
    </w:pPr>
    <w:rPr>
      <w:rFonts w:eastAsia="黑体"/>
      <w:b/>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rPr>
      <w:kern w:val="2"/>
      <w:szCs w:val="24"/>
    </w:rPr>
  </w:style>
  <w:style w:type="paragraph" w:styleId="5">
    <w:name w:val="Body Text"/>
    <w:basedOn w:val="1"/>
    <w:next w:val="1"/>
    <w:link w:val="30"/>
    <w:qFormat/>
    <w:uiPriority w:val="0"/>
    <w:pPr>
      <w:jc w:val="center"/>
    </w:pPr>
  </w:style>
  <w:style w:type="paragraph" w:styleId="6">
    <w:name w:val="Body Text Indent"/>
    <w:basedOn w:val="1"/>
    <w:link w:val="28"/>
    <w:uiPriority w:val="0"/>
    <w:pPr>
      <w:spacing w:after="120"/>
      <w:ind w:left="420" w:leftChars="200"/>
    </w:pPr>
  </w:style>
  <w:style w:type="paragraph" w:styleId="7">
    <w:name w:val="Plain Text"/>
    <w:basedOn w:val="1"/>
    <w:next w:val="1"/>
    <w:link w:val="29"/>
    <w:qFormat/>
    <w:uiPriority w:val="0"/>
    <w:rPr>
      <w:rFonts w:ascii="宋体"/>
      <w:szCs w:val="21"/>
    </w:rPr>
  </w:style>
  <w:style w:type="paragraph" w:styleId="8">
    <w:name w:val="Body Text Indent 2"/>
    <w:basedOn w:val="1"/>
    <w:next w:val="1"/>
    <w:qFormat/>
    <w:uiPriority w:val="0"/>
    <w:pPr>
      <w:ind w:firstLine="630"/>
    </w:pPr>
    <w:rPr>
      <w:sz w:val="32"/>
      <w:szCs w:val="20"/>
    </w:rPr>
  </w:style>
  <w:style w:type="paragraph" w:styleId="9">
    <w:name w:val="Balloon Text"/>
    <w:basedOn w:val="1"/>
    <w:link w:val="27"/>
    <w:qFormat/>
    <w:uiPriority w:val="0"/>
    <w:rPr>
      <w:sz w:val="18"/>
      <w:szCs w:val="18"/>
    </w:rPr>
  </w:style>
  <w:style w:type="paragraph" w:styleId="10">
    <w:name w:val="footer"/>
    <w:basedOn w:val="1"/>
    <w:link w:val="33"/>
    <w:qFormat/>
    <w:uiPriority w:val="99"/>
    <w:pPr>
      <w:tabs>
        <w:tab w:val="center" w:pos="4153"/>
        <w:tab w:val="right" w:pos="8306"/>
      </w:tabs>
      <w:snapToGrid w:val="0"/>
      <w:jc w:val="left"/>
    </w:pPr>
    <w:rPr>
      <w:rFonts w:ascii="宋体" w:hAnsi="Courier New"/>
      <w:kern w:val="2"/>
      <w:sz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宋体" w:hAnsi="Courier New"/>
      <w:kern w:val="2"/>
      <w:sz w:val="18"/>
    </w:rPr>
  </w:style>
  <w:style w:type="paragraph" w:styleId="12">
    <w:name w:val="toc 1"/>
    <w:basedOn w:val="1"/>
    <w:next w:val="1"/>
    <w:qFormat/>
    <w:uiPriority w:val="39"/>
  </w:style>
  <w:style w:type="paragraph" w:styleId="13">
    <w:name w:val="toc 2"/>
    <w:basedOn w:val="1"/>
    <w:next w:val="1"/>
    <w:qFormat/>
    <w:uiPriority w:val="0"/>
    <w:pPr>
      <w:tabs>
        <w:tab w:val="right" w:leader="dot" w:pos="9628"/>
      </w:tabs>
      <w:ind w:left="420" w:firstLine="120"/>
      <w:jc w:val="left"/>
    </w:pPr>
    <w:rPr>
      <w:smallCaps/>
      <w:sz w:val="20"/>
      <w:szCs w:val="20"/>
    </w:rPr>
  </w:style>
  <w:style w:type="paragraph" w:styleId="14">
    <w:name w:val="Normal (Web)"/>
    <w:basedOn w:val="1"/>
    <w:qFormat/>
    <w:uiPriority w:val="0"/>
    <w:pPr>
      <w:spacing w:beforeAutospacing="1" w:afterAutospacing="1"/>
      <w:jc w:val="left"/>
    </w:pPr>
    <w:rPr>
      <w:rFonts w:cs="Times New Roman"/>
      <w:sz w:val="24"/>
    </w:rPr>
  </w:style>
  <w:style w:type="paragraph" w:styleId="15">
    <w:name w:val="Body Text First Indent"/>
    <w:basedOn w:val="5"/>
    <w:link w:val="31"/>
    <w:uiPriority w:val="0"/>
    <w:pPr>
      <w:spacing w:after="120"/>
      <w:ind w:firstLine="420" w:firstLineChars="100"/>
      <w:jc w:val="both"/>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0"/>
    <w:rPr>
      <w:b/>
      <w:bCs/>
    </w:rPr>
  </w:style>
  <w:style w:type="character" w:styleId="20">
    <w:name w:val="Hyperlink"/>
    <w:basedOn w:val="18"/>
    <w:unhideWhenUsed/>
    <w:qFormat/>
    <w:uiPriority w:val="99"/>
    <w:rPr>
      <w:color w:val="0000FF" w:themeColor="hyperlink"/>
      <w:u w:val="single"/>
    </w:rPr>
  </w:style>
  <w:style w:type="paragraph" w:customStyle="1" w:styleId="21">
    <w:name w:val="表格文字"/>
    <w:basedOn w:val="22"/>
    <w:qFormat/>
    <w:uiPriority w:val="0"/>
    <w:pPr>
      <w:spacing w:before="25" w:after="25"/>
      <w:jc w:val="left"/>
    </w:pPr>
    <w:rPr>
      <w:bCs/>
      <w:spacing w:val="10"/>
      <w:kern w:val="0"/>
      <w:sz w:val="24"/>
    </w:rPr>
  </w:style>
  <w:style w:type="paragraph" w:customStyle="1" w:styleId="22">
    <w:name w:val="正文_0"/>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4">
    <w:name w:val="列出段落1"/>
    <w:basedOn w:val="1"/>
    <w:qFormat/>
    <w:uiPriority w:val="0"/>
    <w:pPr>
      <w:ind w:firstLine="420" w:firstLineChars="200"/>
    </w:pPr>
  </w:style>
  <w:style w:type="paragraph" w:customStyle="1" w:styleId="25">
    <w:name w:val="Table Text"/>
    <w:basedOn w:val="1"/>
    <w:semiHidden/>
    <w:qFormat/>
    <w:uiPriority w:val="0"/>
    <w:rPr>
      <w:rFonts w:ascii="仿宋" w:hAnsi="仿宋" w:eastAsia="仿宋" w:cs="仿宋"/>
      <w:sz w:val="24"/>
      <w:szCs w:val="24"/>
      <w:lang w:eastAsia="en-US"/>
    </w:rPr>
  </w:style>
  <w:style w:type="paragraph" w:customStyle="1" w:styleId="26">
    <w:name w:val="正文段"/>
    <w:basedOn w:val="1"/>
    <w:autoRedefine/>
    <w:qFormat/>
    <w:uiPriority w:val="0"/>
    <w:pPr>
      <w:widowControl/>
      <w:snapToGrid w:val="0"/>
      <w:spacing w:afterLines="50"/>
      <w:ind w:firstLine="200" w:firstLineChars="200"/>
    </w:pPr>
    <w:rPr>
      <w:rFonts w:ascii="Times New Roman" w:hAnsi="Times New Roman" w:eastAsia="宋体" w:cs="Times New Roman"/>
      <w:sz w:val="24"/>
      <w:szCs w:val="20"/>
    </w:rPr>
  </w:style>
  <w:style w:type="character" w:customStyle="1" w:styleId="27">
    <w:name w:val="批注框文本 Char"/>
    <w:basedOn w:val="18"/>
    <w:link w:val="9"/>
    <w:qFormat/>
    <w:uiPriority w:val="0"/>
    <w:rPr>
      <w:rFonts w:asciiTheme="minorHAnsi" w:hAnsiTheme="minorHAnsi" w:eastAsiaTheme="minorEastAsia" w:cstheme="minorBidi"/>
      <w:sz w:val="18"/>
      <w:szCs w:val="18"/>
    </w:rPr>
  </w:style>
  <w:style w:type="character" w:customStyle="1" w:styleId="28">
    <w:name w:val="正文文本缩进 Char"/>
    <w:basedOn w:val="18"/>
    <w:link w:val="6"/>
    <w:qFormat/>
    <w:uiPriority w:val="0"/>
    <w:rPr>
      <w:rFonts w:asciiTheme="minorHAnsi" w:hAnsiTheme="minorHAnsi" w:eastAsiaTheme="minorEastAsia" w:cstheme="minorBidi"/>
      <w:sz w:val="21"/>
      <w:szCs w:val="22"/>
    </w:rPr>
  </w:style>
  <w:style w:type="character" w:customStyle="1" w:styleId="29">
    <w:name w:val="纯文本 Char"/>
    <w:link w:val="7"/>
    <w:qFormat/>
    <w:uiPriority w:val="0"/>
    <w:rPr>
      <w:rFonts w:ascii="宋体" w:hAnsiTheme="minorHAnsi" w:eastAsiaTheme="minorEastAsia" w:cstheme="minorBidi"/>
      <w:sz w:val="21"/>
      <w:szCs w:val="21"/>
    </w:rPr>
  </w:style>
  <w:style w:type="character" w:customStyle="1" w:styleId="30">
    <w:name w:val="正文文本 Char"/>
    <w:basedOn w:val="18"/>
    <w:link w:val="5"/>
    <w:qFormat/>
    <w:uiPriority w:val="0"/>
    <w:rPr>
      <w:rFonts w:asciiTheme="minorHAnsi" w:hAnsiTheme="minorHAnsi" w:eastAsiaTheme="minorEastAsia" w:cstheme="minorBidi"/>
      <w:sz w:val="21"/>
      <w:szCs w:val="22"/>
    </w:rPr>
  </w:style>
  <w:style w:type="character" w:customStyle="1" w:styleId="31">
    <w:name w:val="正文首行缩进 Char"/>
    <w:basedOn w:val="30"/>
    <w:link w:val="15"/>
    <w:qFormat/>
    <w:uiPriority w:val="0"/>
  </w:style>
  <w:style w:type="paragraph" w:styleId="32">
    <w:name w:val="List Paragraph"/>
    <w:basedOn w:val="1"/>
    <w:unhideWhenUsed/>
    <w:qFormat/>
    <w:uiPriority w:val="99"/>
    <w:pPr>
      <w:ind w:firstLine="420" w:firstLineChars="200"/>
    </w:pPr>
  </w:style>
  <w:style w:type="character" w:customStyle="1" w:styleId="33">
    <w:name w:val="页脚 Char"/>
    <w:basedOn w:val="18"/>
    <w:link w:val="10"/>
    <w:qFormat/>
    <w:uiPriority w:val="99"/>
    <w:rPr>
      <w:rFonts w:ascii="宋体" w:hAnsi="Courier New" w:eastAsiaTheme="minorEastAsia" w:cstheme="minorBidi"/>
      <w:kern w:val="2"/>
      <w:sz w:val="18"/>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104"/>
    <customShpInfo spid="_x0000_s3105"/>
    <customShpInfo spid="_x0000_s3077"/>
    <customShpInfo spid="_x0000_s3078"/>
    <customShpInfo spid="_x0000_s3075"/>
    <customShpInfo spid="_x0000_s307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43</Pages>
  <Words>805</Words>
  <Characters>920</Characters>
  <Lines>165</Lines>
  <Paragraphs>46</Paragraphs>
  <TotalTime>0</TotalTime>
  <ScaleCrop>false</ScaleCrop>
  <LinksUpToDate>false</LinksUpToDate>
  <CharactersWithSpaces>945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2026-06-28T15:26:00Z</dcterms:created>
  <dc:creator>Apache POI</dc:creator>
  <cp:lastModifiedBy>Administrator</cp:lastModifiedBy>
  <cp:lastPrinted>2026-09-28T01:33:00Z</cp:lastPrinted>
  <dcterms:modified xsi:type="dcterms:W3CDTF">2026-10-20T08:55:33Z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{"Label":"1","ContentProducer":"001191110102MACQD9K64010000","ProduceID":"7656467960282238190","ReservedCode1":"","ContentPropagator":"","PropagateID":"","ReservedCode2":""}</vt:lpwstr>
  </property>
  <property fmtid="{D5CDD505-2E9C-101B-9397-08002B2CF9AE}" pid="3" name="KSOTemplateDocerSaveRecord">
    <vt:lpwstr>eyJoZGlkIjoiMDgzMmFiY2I0ZWQ4MjJiNTJhZTM1ZGI2NTliOTI1ZTAifQ==</vt:lpwstr>
  </property>
  <property fmtid="{D5CDD505-2E9C-101B-9397-08002B2CF9AE}" pid="4" name="KSOProductBuildVer">
    <vt:lpwstr>2052-12.1.0.29161</vt:lpwstr>
  </property>
  <property fmtid="{D5CDD505-2E9C-101B-9397-08002B2CF9AE}" pid="5" name="ICV">
    <vt:lpwstr>31A92E8E50A0428395D952E3C9105F95_12</vt:lpwstr>
  </property>
</Properties>
</file>