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D44FDA">
      <w:pPr>
        <w:spacing w:before="380" w:after="140" w:line="288" w:lineRule="auto"/>
        <w:jc w:val="center"/>
        <w:outlineLvl w:val="0"/>
        <w:rPr>
          <w:rFonts w:asciiTheme="majorEastAsia" w:hAnsiTheme="majorEastAsia" w:eastAsiaTheme="majorEastAsia" w:cstheme="majorEastAsia"/>
          <w:b/>
          <w:sz w:val="84"/>
          <w:szCs w:val="84"/>
        </w:rPr>
      </w:pPr>
      <w:bookmarkStart w:id="0" w:name="_Toc11041"/>
      <w:bookmarkStart w:id="1" w:name="heading_2"/>
    </w:p>
    <w:p w14:paraId="629FBC6E">
      <w:pPr>
        <w:spacing w:before="380" w:after="140" w:line="288" w:lineRule="auto"/>
        <w:jc w:val="center"/>
        <w:outlineLvl w:val="0"/>
        <w:rPr>
          <w:rFonts w:asciiTheme="majorEastAsia" w:hAnsiTheme="majorEastAsia" w:eastAsiaTheme="majorEastAsia" w:cstheme="majorEastAsia"/>
          <w:sz w:val="84"/>
          <w:szCs w:val="84"/>
        </w:rPr>
      </w:pPr>
      <w:r>
        <w:rPr>
          <w:rFonts w:hint="eastAsia" w:asciiTheme="majorEastAsia" w:hAnsiTheme="majorEastAsia" w:eastAsiaTheme="majorEastAsia" w:cstheme="majorEastAsia"/>
          <w:b/>
          <w:sz w:val="84"/>
          <w:szCs w:val="84"/>
        </w:rPr>
        <w:t>遴选采购文件</w:t>
      </w:r>
      <w:bookmarkEnd w:id="0"/>
      <w:bookmarkEnd w:id="1"/>
    </w:p>
    <w:p w14:paraId="69B14C15">
      <w:pPr>
        <w:spacing w:before="120" w:after="120" w:line="360" w:lineRule="auto"/>
        <w:jc w:val="left"/>
        <w:rPr>
          <w:rFonts w:asciiTheme="majorEastAsia" w:hAnsiTheme="majorEastAsia" w:eastAsiaTheme="majorEastAsia" w:cstheme="majorEastAsia"/>
          <w:sz w:val="28"/>
          <w:szCs w:val="28"/>
        </w:rPr>
      </w:pPr>
    </w:p>
    <w:p w14:paraId="29DA4DFB">
      <w:pPr>
        <w:pStyle w:val="21"/>
        <w:rPr>
          <w:rFonts w:asciiTheme="majorEastAsia" w:hAnsiTheme="majorEastAsia" w:eastAsiaTheme="majorEastAsia" w:cstheme="majorEastAsia"/>
          <w:sz w:val="28"/>
          <w:szCs w:val="28"/>
        </w:rPr>
      </w:pPr>
    </w:p>
    <w:p w14:paraId="6EB7B984">
      <w:pPr>
        <w:pStyle w:val="21"/>
        <w:rPr>
          <w:rFonts w:asciiTheme="majorEastAsia" w:hAnsiTheme="majorEastAsia" w:eastAsiaTheme="majorEastAsia" w:cstheme="majorEastAsia"/>
          <w:sz w:val="28"/>
          <w:szCs w:val="28"/>
        </w:rPr>
      </w:pPr>
    </w:p>
    <w:p w14:paraId="42FA0117">
      <w:pPr>
        <w:pStyle w:val="21"/>
        <w:rPr>
          <w:rFonts w:asciiTheme="majorEastAsia" w:hAnsiTheme="majorEastAsia" w:eastAsiaTheme="majorEastAsia" w:cstheme="majorEastAsia"/>
          <w:sz w:val="28"/>
          <w:szCs w:val="28"/>
        </w:rPr>
      </w:pPr>
    </w:p>
    <w:p w14:paraId="58604D81">
      <w:pPr>
        <w:pStyle w:val="21"/>
        <w:rPr>
          <w:rFonts w:asciiTheme="majorEastAsia" w:hAnsiTheme="majorEastAsia" w:eastAsiaTheme="majorEastAsia" w:cstheme="majorEastAsia"/>
          <w:sz w:val="28"/>
          <w:szCs w:val="28"/>
        </w:rPr>
      </w:pPr>
    </w:p>
    <w:p w14:paraId="64BB449F">
      <w:pPr>
        <w:pStyle w:val="21"/>
        <w:rPr>
          <w:rFonts w:asciiTheme="majorEastAsia" w:hAnsiTheme="majorEastAsia" w:eastAsiaTheme="majorEastAsia" w:cstheme="majorEastAsia"/>
          <w:sz w:val="28"/>
          <w:szCs w:val="28"/>
        </w:rPr>
      </w:pPr>
    </w:p>
    <w:p w14:paraId="16F0A1B4">
      <w:pPr>
        <w:pStyle w:val="21"/>
        <w:rPr>
          <w:rFonts w:asciiTheme="majorEastAsia" w:hAnsiTheme="majorEastAsia" w:eastAsiaTheme="majorEastAsia" w:cstheme="majorEastAsia"/>
          <w:sz w:val="28"/>
          <w:szCs w:val="28"/>
        </w:rPr>
      </w:pPr>
    </w:p>
    <w:p w14:paraId="7F18D407">
      <w:pPr>
        <w:spacing w:before="120" w:after="120" w:line="360" w:lineRule="auto"/>
        <w:ind w:left="567" w:leftChars="270" w:firstLine="2"/>
        <w:jc w:val="left"/>
        <w:rPr>
          <w:rFonts w:asciiTheme="majorEastAsia" w:hAnsiTheme="majorEastAsia" w:eastAsiaTheme="majorEastAsia" w:cstheme="majorEastAsia"/>
          <w:sz w:val="32"/>
          <w:szCs w:val="32"/>
        </w:rPr>
      </w:pPr>
      <w:r>
        <w:rPr>
          <w:rFonts w:hint="eastAsia" w:asciiTheme="majorEastAsia" w:hAnsiTheme="majorEastAsia" w:eastAsiaTheme="majorEastAsia" w:cstheme="majorEastAsia"/>
          <w:sz w:val="32"/>
          <w:szCs w:val="32"/>
        </w:rPr>
        <w:t>项目名称：</w:t>
      </w:r>
      <w:r>
        <w:rPr>
          <w:rFonts w:hint="eastAsia" w:asciiTheme="majorEastAsia" w:hAnsiTheme="majorEastAsia" w:eastAsiaTheme="majorEastAsia" w:cstheme="majorEastAsia"/>
          <w:sz w:val="32"/>
          <w:szCs w:val="32"/>
          <w:u w:val="single"/>
        </w:rPr>
        <w:t>合浦县人民医院遴选车辆维修和保养服务定点供应商</w:t>
      </w:r>
      <w:r>
        <w:rPr>
          <w:rFonts w:hint="eastAsia" w:asciiTheme="majorEastAsia" w:hAnsiTheme="majorEastAsia" w:eastAsiaTheme="majorEastAsia" w:cstheme="majorEastAsia"/>
          <w:sz w:val="32"/>
          <w:szCs w:val="32"/>
          <w:u w:val="single"/>
        </w:rPr>
        <w:br w:type="textWrapping"/>
      </w:r>
      <w:r>
        <w:rPr>
          <w:rFonts w:hint="eastAsia" w:asciiTheme="majorEastAsia" w:hAnsiTheme="majorEastAsia" w:eastAsiaTheme="majorEastAsia" w:cstheme="majorEastAsia"/>
          <w:sz w:val="32"/>
          <w:szCs w:val="32"/>
        </w:rPr>
        <w:t>项目编号：</w:t>
      </w:r>
      <w:r>
        <w:rPr>
          <w:rFonts w:hint="eastAsia" w:asciiTheme="majorEastAsia" w:hAnsiTheme="majorEastAsia" w:eastAsiaTheme="majorEastAsia" w:cstheme="majorEastAsia"/>
          <w:sz w:val="32"/>
          <w:szCs w:val="32"/>
          <w:lang w:val="en-US" w:eastAsia="zh-CN"/>
        </w:rPr>
        <w:t>HY2026-1015-XZB</w:t>
      </w:r>
      <w:r>
        <w:rPr>
          <w:rFonts w:hint="eastAsia" w:asciiTheme="majorEastAsia" w:hAnsiTheme="majorEastAsia" w:eastAsiaTheme="majorEastAsia" w:cstheme="majorEastAsia"/>
          <w:sz w:val="32"/>
          <w:szCs w:val="32"/>
          <w:u w:val="single"/>
        </w:rPr>
        <w:br w:type="textWrapping"/>
      </w:r>
    </w:p>
    <w:p w14:paraId="552A4C22">
      <w:pPr>
        <w:pStyle w:val="21"/>
        <w:rPr>
          <w:rFonts w:asciiTheme="majorEastAsia" w:hAnsiTheme="majorEastAsia" w:eastAsiaTheme="majorEastAsia" w:cstheme="majorEastAsia"/>
          <w:sz w:val="32"/>
          <w:szCs w:val="32"/>
        </w:rPr>
      </w:pPr>
    </w:p>
    <w:p w14:paraId="71AD158D">
      <w:pPr>
        <w:pStyle w:val="21"/>
        <w:rPr>
          <w:rFonts w:asciiTheme="majorEastAsia" w:hAnsiTheme="majorEastAsia" w:eastAsiaTheme="majorEastAsia" w:cstheme="majorEastAsia"/>
          <w:sz w:val="32"/>
          <w:szCs w:val="32"/>
        </w:rPr>
      </w:pPr>
    </w:p>
    <w:p w14:paraId="43708C49">
      <w:pPr>
        <w:spacing w:before="120" w:after="120" w:line="360" w:lineRule="auto"/>
        <w:ind w:firstLine="2880" w:firstLineChars="900"/>
        <w:jc w:val="left"/>
        <w:rPr>
          <w:rFonts w:asciiTheme="majorEastAsia" w:hAnsiTheme="majorEastAsia" w:eastAsiaTheme="majorEastAsia" w:cstheme="majorEastAsia"/>
          <w:sz w:val="32"/>
          <w:szCs w:val="32"/>
          <w:u w:val="single"/>
        </w:rPr>
      </w:pPr>
      <w:r>
        <w:rPr>
          <w:rFonts w:hint="eastAsia" w:asciiTheme="majorEastAsia" w:hAnsiTheme="majorEastAsia" w:eastAsiaTheme="majorEastAsia" w:cstheme="majorEastAsia"/>
          <w:sz w:val="32"/>
          <w:szCs w:val="32"/>
        </w:rPr>
        <w:t>采购人：</w:t>
      </w:r>
      <w:r>
        <w:rPr>
          <w:rFonts w:hint="eastAsia" w:asciiTheme="majorEastAsia" w:hAnsiTheme="majorEastAsia" w:eastAsiaTheme="majorEastAsia" w:cstheme="majorEastAsia"/>
          <w:sz w:val="32"/>
          <w:szCs w:val="32"/>
          <w:u w:val="single"/>
        </w:rPr>
        <w:t>合浦县人民医院</w:t>
      </w:r>
    </w:p>
    <w:p w14:paraId="6C0BDE79">
      <w:pPr>
        <w:spacing w:before="120" w:after="120" w:line="360" w:lineRule="auto"/>
        <w:ind w:firstLine="3520" w:firstLineChars="1100"/>
        <w:jc w:val="left"/>
        <w:rPr>
          <w:rFonts w:asciiTheme="majorEastAsia" w:hAnsiTheme="majorEastAsia" w:eastAsiaTheme="majorEastAsia" w:cstheme="majorEastAsia"/>
        </w:rPr>
      </w:pPr>
      <w:r>
        <w:rPr>
          <w:rFonts w:hint="eastAsia" w:asciiTheme="majorEastAsia" w:hAnsiTheme="majorEastAsia" w:eastAsiaTheme="majorEastAsia" w:cstheme="majorEastAsia"/>
          <w:sz w:val="32"/>
          <w:szCs w:val="32"/>
          <w:lang w:val="en-US" w:eastAsia="zh-CN"/>
        </w:rPr>
        <w:t>2026</w:t>
      </w:r>
      <w:r>
        <w:rPr>
          <w:rFonts w:hint="eastAsia" w:asciiTheme="majorEastAsia" w:hAnsiTheme="majorEastAsia" w:eastAsiaTheme="majorEastAsia" w:cstheme="majorEastAsia"/>
          <w:sz w:val="32"/>
          <w:szCs w:val="32"/>
        </w:rPr>
        <w:t>年</w:t>
      </w:r>
      <w:r>
        <w:rPr>
          <w:rFonts w:hint="eastAsia" w:asciiTheme="majorEastAsia" w:hAnsiTheme="majorEastAsia" w:eastAsiaTheme="majorEastAsia" w:cstheme="majorEastAsia"/>
          <w:sz w:val="32"/>
          <w:szCs w:val="32"/>
          <w:lang w:val="en-US" w:eastAsia="zh-CN"/>
        </w:rPr>
        <w:t>10</w:t>
      </w:r>
      <w:r>
        <w:rPr>
          <w:rFonts w:hint="eastAsia" w:asciiTheme="majorEastAsia" w:hAnsiTheme="majorEastAsia" w:eastAsiaTheme="majorEastAsia" w:cstheme="majorEastAsia"/>
          <w:sz w:val="32"/>
          <w:szCs w:val="32"/>
        </w:rPr>
        <w:t>月</w:t>
      </w:r>
      <w:r>
        <w:rPr>
          <w:rFonts w:hint="eastAsia" w:asciiTheme="majorEastAsia" w:hAnsiTheme="majorEastAsia" w:eastAsiaTheme="majorEastAsia" w:cstheme="majorEastAsia"/>
          <w:sz w:val="32"/>
          <w:szCs w:val="32"/>
          <w:lang w:val="en-US" w:eastAsia="zh-CN"/>
        </w:rPr>
        <w:t>15</w:t>
      </w:r>
      <w:r>
        <w:rPr>
          <w:rFonts w:hint="eastAsia" w:asciiTheme="majorEastAsia" w:hAnsiTheme="majorEastAsia" w:eastAsiaTheme="majorEastAsia" w:cstheme="majorEastAsia"/>
          <w:sz w:val="32"/>
          <w:szCs w:val="32"/>
        </w:rPr>
        <w:t>日</w:t>
      </w:r>
    </w:p>
    <w:sdt>
      <w:sdtPr>
        <w:rPr>
          <w:rFonts w:hint="eastAsia" w:asciiTheme="majorEastAsia" w:hAnsiTheme="majorEastAsia" w:eastAsiaTheme="majorEastAsia" w:cstheme="majorEastAsia"/>
          <w:sz w:val="28"/>
          <w:szCs w:val="28"/>
        </w:rPr>
        <w:id w:val="147463214"/>
        <w:docPartObj>
          <w:docPartGallery w:val="Table of Contents"/>
          <w:docPartUnique/>
        </w:docPartObj>
      </w:sdtPr>
      <w:sdtEndPr>
        <w:rPr>
          <w:rFonts w:hint="eastAsia" w:asciiTheme="majorEastAsia" w:hAnsiTheme="majorEastAsia" w:eastAsiaTheme="majorEastAsia" w:cstheme="majorEastAsia"/>
          <w:sz w:val="28"/>
          <w:szCs w:val="28"/>
        </w:rPr>
      </w:sdtEndPr>
      <w:sdtContent>
        <w:p w14:paraId="39AE1B12">
          <w:pPr>
            <w:spacing w:line="360" w:lineRule="auto"/>
            <w:jc w:val="left"/>
            <w:rPr>
              <w:rFonts w:asciiTheme="majorEastAsia" w:hAnsiTheme="majorEastAsia" w:eastAsiaTheme="majorEastAsia" w:cstheme="majorEastAsia"/>
              <w:sz w:val="28"/>
              <w:szCs w:val="28"/>
            </w:rPr>
          </w:pPr>
          <w:bookmarkStart w:id="2" w:name="heading_4"/>
        </w:p>
        <w:p w14:paraId="6B5FD841">
          <w:pPr>
            <w:pStyle w:val="2"/>
            <w:spacing w:line="240" w:lineRule="auto"/>
            <w:jc w:val="left"/>
            <w:rPr>
              <w:rFonts w:asciiTheme="majorEastAsia" w:hAnsiTheme="majorEastAsia" w:eastAsiaTheme="majorEastAsia" w:cstheme="majorEastAsia"/>
            </w:rPr>
            <w:sectPr>
              <w:headerReference r:id="rId5" w:type="first"/>
              <w:footerReference r:id="rId8" w:type="first"/>
              <w:headerReference r:id="rId3" w:type="default"/>
              <w:footerReference r:id="rId6" w:type="default"/>
              <w:headerReference r:id="rId4" w:type="even"/>
              <w:footerReference r:id="rId7" w:type="even"/>
              <w:pgSz w:w="11906" w:h="16838"/>
              <w:pgMar w:top="1134" w:right="1134" w:bottom="1134" w:left="1134" w:header="851" w:footer="992" w:gutter="0"/>
              <w:pgNumType w:fmt="numberInDash"/>
              <w:cols w:space="720" w:num="1"/>
              <w:titlePg/>
              <w:docGrid w:type="lines" w:linePitch="312" w:charSpace="0"/>
            </w:sectPr>
          </w:pPr>
          <w:bookmarkStart w:id="3" w:name="_Toc18741"/>
        </w:p>
        <w:p w14:paraId="45DA94D4">
          <w:pPr>
            <w:pStyle w:val="2"/>
            <w:spacing w:line="240" w:lineRule="auto"/>
            <w:jc w:val="center"/>
            <w:rPr>
              <w:rFonts w:asciiTheme="majorEastAsia" w:hAnsiTheme="majorEastAsia" w:eastAsiaTheme="majorEastAsia" w:cstheme="majorEastAsia"/>
              <w:sz w:val="28"/>
              <w:szCs w:val="28"/>
            </w:rPr>
          </w:pPr>
          <w:r>
            <w:rPr>
              <w:rFonts w:hint="eastAsia" w:asciiTheme="majorEastAsia" w:hAnsiTheme="majorEastAsia" w:eastAsiaTheme="majorEastAsia" w:cstheme="majorEastAsia"/>
            </w:rPr>
            <w:t>目录</w:t>
          </w:r>
          <w:bookmarkEnd w:id="3"/>
        </w:p>
        <w:p w14:paraId="0B16DAC6">
          <w:pPr>
            <w:pStyle w:val="12"/>
            <w:tabs>
              <w:tab w:val="right" w:leader="dot" w:pos="9638"/>
            </w:tabs>
            <w:spacing w:line="360" w:lineRule="auto"/>
            <w:rPr>
              <w:rFonts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TOC \o "1-1" \h \u </w:instrText>
          </w:r>
          <w:r>
            <w:rPr>
              <w:rFonts w:hint="eastAsia" w:asciiTheme="majorEastAsia" w:hAnsiTheme="majorEastAsia" w:eastAsiaTheme="majorEastAsia" w:cstheme="majorEastAsia"/>
              <w:sz w:val="28"/>
              <w:szCs w:val="28"/>
            </w:rPr>
            <w:fldChar w:fldCharType="separate"/>
          </w:r>
        </w:p>
        <w:p w14:paraId="72B9607D">
          <w:pPr>
            <w:pStyle w:val="12"/>
            <w:tabs>
              <w:tab w:val="right" w:leader="dot" w:pos="9638"/>
            </w:tabs>
            <w:spacing w:line="360" w:lineRule="auto"/>
            <w:rPr>
              <w:rFonts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 xml:space="preserve">第一章 </w:t>
          </w:r>
          <w:r>
            <w:fldChar w:fldCharType="begin"/>
          </w:r>
          <w:r>
            <w:instrText xml:space="preserve"> HYPERLINK \l "_Toc29935" </w:instrText>
          </w:r>
          <w:r>
            <w:fldChar w:fldCharType="separate"/>
          </w:r>
          <w:r>
            <w:rPr>
              <w:rFonts w:hint="eastAsia" w:asciiTheme="majorEastAsia" w:hAnsiTheme="majorEastAsia" w:eastAsiaTheme="majorEastAsia" w:cstheme="majorEastAsia"/>
              <w:sz w:val="28"/>
              <w:szCs w:val="28"/>
            </w:rPr>
            <w:t>遴选采购公告</w:t>
          </w:r>
          <w:r>
            <w:rPr>
              <w:rFonts w:hint="eastAsia" w:asciiTheme="majorEastAsia" w:hAnsiTheme="majorEastAsia" w:eastAsiaTheme="majorEastAsia" w:cstheme="majorEastAsia"/>
              <w:sz w:val="28"/>
              <w:szCs w:val="28"/>
            </w:rPr>
            <w:tab/>
          </w: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PAGEREF _Toc29935 \h </w:instrText>
          </w:r>
          <w:r>
            <w:rPr>
              <w:rFonts w:hint="eastAsia" w:asciiTheme="majorEastAsia" w:hAnsiTheme="majorEastAsia" w:eastAsiaTheme="majorEastAsia" w:cstheme="majorEastAsia"/>
              <w:sz w:val="28"/>
              <w:szCs w:val="28"/>
            </w:rPr>
            <w:fldChar w:fldCharType="separate"/>
          </w:r>
          <w:r>
            <w:rPr>
              <w:rFonts w:hint="eastAsia" w:asciiTheme="majorEastAsia" w:hAnsiTheme="majorEastAsia" w:eastAsiaTheme="majorEastAsia" w:cstheme="majorEastAsia"/>
              <w:sz w:val="28"/>
              <w:szCs w:val="28"/>
            </w:rPr>
            <w:t>- 1 -</w:t>
          </w:r>
          <w:r>
            <w:rPr>
              <w:rFonts w:hint="eastAsia" w:asciiTheme="majorEastAsia" w:hAnsiTheme="majorEastAsia" w:eastAsiaTheme="majorEastAsia" w:cstheme="majorEastAsia"/>
              <w:sz w:val="28"/>
              <w:szCs w:val="28"/>
            </w:rPr>
            <w:fldChar w:fldCharType="end"/>
          </w:r>
          <w:r>
            <w:rPr>
              <w:rFonts w:hint="eastAsia" w:asciiTheme="majorEastAsia" w:hAnsiTheme="majorEastAsia" w:eastAsiaTheme="majorEastAsia" w:cstheme="majorEastAsia"/>
              <w:sz w:val="28"/>
              <w:szCs w:val="28"/>
            </w:rPr>
            <w:fldChar w:fldCharType="end"/>
          </w:r>
        </w:p>
        <w:p w14:paraId="0DD31513">
          <w:pPr>
            <w:pStyle w:val="12"/>
            <w:tabs>
              <w:tab w:val="right" w:leader="dot" w:pos="9638"/>
            </w:tabs>
            <w:spacing w:line="360" w:lineRule="auto"/>
            <w:rPr>
              <w:rFonts w:asciiTheme="majorEastAsia" w:hAnsiTheme="majorEastAsia" w:eastAsiaTheme="majorEastAsia" w:cstheme="majorEastAsia"/>
              <w:sz w:val="28"/>
              <w:szCs w:val="28"/>
            </w:rPr>
          </w:pPr>
          <w:r>
            <w:fldChar w:fldCharType="begin"/>
          </w:r>
          <w:r>
            <w:instrText xml:space="preserve"> HYPERLINK \l "_Toc17620" </w:instrText>
          </w:r>
          <w:r>
            <w:fldChar w:fldCharType="separate"/>
          </w:r>
          <w:r>
            <w:rPr>
              <w:rFonts w:hint="eastAsia" w:asciiTheme="majorEastAsia" w:hAnsiTheme="majorEastAsia" w:eastAsiaTheme="majorEastAsia" w:cstheme="majorEastAsia"/>
              <w:sz w:val="28"/>
              <w:szCs w:val="28"/>
            </w:rPr>
            <w:t>第二章 供应商须知</w:t>
          </w:r>
          <w:r>
            <w:rPr>
              <w:rFonts w:hint="eastAsia" w:asciiTheme="majorEastAsia" w:hAnsiTheme="majorEastAsia" w:eastAsiaTheme="majorEastAsia" w:cstheme="majorEastAsia"/>
              <w:sz w:val="28"/>
              <w:szCs w:val="28"/>
            </w:rPr>
            <w:tab/>
          </w: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PAGEREF _Toc17620 \h </w:instrText>
          </w:r>
          <w:r>
            <w:rPr>
              <w:rFonts w:hint="eastAsia" w:asciiTheme="majorEastAsia" w:hAnsiTheme="majorEastAsia" w:eastAsiaTheme="majorEastAsia" w:cstheme="majorEastAsia"/>
              <w:sz w:val="28"/>
              <w:szCs w:val="28"/>
            </w:rPr>
            <w:fldChar w:fldCharType="separate"/>
          </w:r>
          <w:r>
            <w:rPr>
              <w:rFonts w:hint="eastAsia" w:asciiTheme="majorEastAsia" w:hAnsiTheme="majorEastAsia" w:eastAsiaTheme="majorEastAsia" w:cstheme="majorEastAsia"/>
              <w:sz w:val="28"/>
              <w:szCs w:val="28"/>
            </w:rPr>
            <w:t>- 2 -</w:t>
          </w:r>
          <w:r>
            <w:rPr>
              <w:rFonts w:hint="eastAsia" w:asciiTheme="majorEastAsia" w:hAnsiTheme="majorEastAsia" w:eastAsiaTheme="majorEastAsia" w:cstheme="majorEastAsia"/>
              <w:sz w:val="28"/>
              <w:szCs w:val="28"/>
            </w:rPr>
            <w:fldChar w:fldCharType="end"/>
          </w:r>
          <w:r>
            <w:rPr>
              <w:rFonts w:hint="eastAsia" w:asciiTheme="majorEastAsia" w:hAnsiTheme="majorEastAsia" w:eastAsiaTheme="majorEastAsia" w:cstheme="majorEastAsia"/>
              <w:sz w:val="28"/>
              <w:szCs w:val="28"/>
            </w:rPr>
            <w:fldChar w:fldCharType="end"/>
          </w:r>
        </w:p>
        <w:p w14:paraId="4881EBAA">
          <w:pPr>
            <w:pStyle w:val="12"/>
            <w:tabs>
              <w:tab w:val="right" w:leader="dot" w:pos="9638"/>
            </w:tabs>
            <w:spacing w:line="360" w:lineRule="auto"/>
            <w:rPr>
              <w:rFonts w:asciiTheme="majorEastAsia" w:hAnsiTheme="majorEastAsia" w:eastAsiaTheme="majorEastAsia" w:cstheme="majorEastAsia"/>
              <w:sz w:val="28"/>
              <w:szCs w:val="28"/>
            </w:rPr>
          </w:pPr>
          <w:r>
            <w:fldChar w:fldCharType="begin"/>
          </w:r>
          <w:r>
            <w:instrText xml:space="preserve"> HYPERLINK \l "_Toc27932" </w:instrText>
          </w:r>
          <w:r>
            <w:fldChar w:fldCharType="separate"/>
          </w:r>
          <w:r>
            <w:rPr>
              <w:rFonts w:hint="eastAsia" w:asciiTheme="majorEastAsia" w:hAnsiTheme="majorEastAsia" w:eastAsiaTheme="majorEastAsia" w:cstheme="majorEastAsia"/>
              <w:sz w:val="28"/>
              <w:szCs w:val="28"/>
            </w:rPr>
            <w:t>第三章 采购需求</w:t>
          </w:r>
          <w:r>
            <w:rPr>
              <w:rFonts w:hint="eastAsia" w:asciiTheme="majorEastAsia" w:hAnsiTheme="majorEastAsia" w:eastAsiaTheme="majorEastAsia" w:cstheme="majorEastAsia"/>
              <w:sz w:val="28"/>
              <w:szCs w:val="28"/>
            </w:rPr>
            <w:tab/>
          </w: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PAGEREF _Toc27932 \h </w:instrText>
          </w:r>
          <w:r>
            <w:rPr>
              <w:rFonts w:hint="eastAsia" w:asciiTheme="majorEastAsia" w:hAnsiTheme="majorEastAsia" w:eastAsiaTheme="majorEastAsia" w:cstheme="majorEastAsia"/>
              <w:sz w:val="28"/>
              <w:szCs w:val="28"/>
            </w:rPr>
            <w:fldChar w:fldCharType="separate"/>
          </w:r>
          <w:r>
            <w:rPr>
              <w:rFonts w:hint="eastAsia" w:asciiTheme="majorEastAsia" w:hAnsiTheme="majorEastAsia" w:eastAsiaTheme="majorEastAsia" w:cstheme="majorEastAsia"/>
              <w:sz w:val="28"/>
              <w:szCs w:val="28"/>
            </w:rPr>
            <w:t>- 11 -</w:t>
          </w:r>
          <w:r>
            <w:rPr>
              <w:rFonts w:hint="eastAsia" w:asciiTheme="majorEastAsia" w:hAnsiTheme="majorEastAsia" w:eastAsiaTheme="majorEastAsia" w:cstheme="majorEastAsia"/>
              <w:sz w:val="28"/>
              <w:szCs w:val="28"/>
            </w:rPr>
            <w:fldChar w:fldCharType="end"/>
          </w:r>
          <w:r>
            <w:rPr>
              <w:rFonts w:hint="eastAsia" w:asciiTheme="majorEastAsia" w:hAnsiTheme="majorEastAsia" w:eastAsiaTheme="majorEastAsia" w:cstheme="majorEastAsia"/>
              <w:sz w:val="28"/>
              <w:szCs w:val="28"/>
            </w:rPr>
            <w:fldChar w:fldCharType="end"/>
          </w:r>
        </w:p>
        <w:p w14:paraId="2CC46165">
          <w:pPr>
            <w:pStyle w:val="12"/>
            <w:tabs>
              <w:tab w:val="right" w:leader="dot" w:pos="9638"/>
            </w:tabs>
            <w:spacing w:line="360" w:lineRule="auto"/>
            <w:rPr>
              <w:rFonts w:asciiTheme="majorEastAsia" w:hAnsiTheme="majorEastAsia" w:eastAsiaTheme="majorEastAsia" w:cstheme="majorEastAsia"/>
              <w:sz w:val="28"/>
              <w:szCs w:val="28"/>
            </w:rPr>
          </w:pPr>
          <w:r>
            <w:fldChar w:fldCharType="begin"/>
          </w:r>
          <w:r>
            <w:instrText xml:space="preserve"> HYPERLINK \l "_Toc14540" </w:instrText>
          </w:r>
          <w:r>
            <w:fldChar w:fldCharType="separate"/>
          </w:r>
          <w:r>
            <w:rPr>
              <w:rFonts w:hint="eastAsia" w:asciiTheme="majorEastAsia" w:hAnsiTheme="majorEastAsia" w:eastAsiaTheme="majorEastAsia" w:cstheme="majorEastAsia"/>
              <w:sz w:val="28"/>
              <w:szCs w:val="28"/>
            </w:rPr>
            <w:t>第四章 响应文件（格式）</w:t>
          </w:r>
          <w:r>
            <w:rPr>
              <w:rFonts w:hint="eastAsia" w:asciiTheme="majorEastAsia" w:hAnsiTheme="majorEastAsia" w:eastAsiaTheme="majorEastAsia" w:cstheme="majorEastAsia"/>
              <w:sz w:val="28"/>
              <w:szCs w:val="28"/>
            </w:rPr>
            <w:tab/>
          </w: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PAGEREF _Toc14540 \h </w:instrText>
          </w:r>
          <w:r>
            <w:rPr>
              <w:rFonts w:hint="eastAsia" w:asciiTheme="majorEastAsia" w:hAnsiTheme="majorEastAsia" w:eastAsiaTheme="majorEastAsia" w:cstheme="majorEastAsia"/>
              <w:sz w:val="28"/>
              <w:szCs w:val="28"/>
            </w:rPr>
            <w:fldChar w:fldCharType="separate"/>
          </w:r>
          <w:r>
            <w:rPr>
              <w:rFonts w:hint="eastAsia" w:asciiTheme="majorEastAsia" w:hAnsiTheme="majorEastAsia" w:eastAsiaTheme="majorEastAsia" w:cstheme="majorEastAsia"/>
              <w:sz w:val="28"/>
              <w:szCs w:val="28"/>
            </w:rPr>
            <w:t>- 14 -</w:t>
          </w:r>
          <w:r>
            <w:rPr>
              <w:rFonts w:hint="eastAsia" w:asciiTheme="majorEastAsia" w:hAnsiTheme="majorEastAsia" w:eastAsiaTheme="majorEastAsia" w:cstheme="majorEastAsia"/>
              <w:sz w:val="28"/>
              <w:szCs w:val="28"/>
            </w:rPr>
            <w:fldChar w:fldCharType="end"/>
          </w:r>
          <w:r>
            <w:rPr>
              <w:rFonts w:hint="eastAsia" w:asciiTheme="majorEastAsia" w:hAnsiTheme="majorEastAsia" w:eastAsiaTheme="majorEastAsia" w:cstheme="majorEastAsia"/>
              <w:sz w:val="28"/>
              <w:szCs w:val="28"/>
            </w:rPr>
            <w:fldChar w:fldCharType="end"/>
          </w:r>
        </w:p>
        <w:p w14:paraId="3901B321">
          <w:pPr>
            <w:pStyle w:val="12"/>
            <w:tabs>
              <w:tab w:val="right" w:leader="dot" w:pos="9638"/>
            </w:tabs>
            <w:spacing w:line="360" w:lineRule="auto"/>
            <w:rPr>
              <w:rFonts w:asciiTheme="majorEastAsia" w:hAnsiTheme="majorEastAsia" w:eastAsiaTheme="majorEastAsia" w:cstheme="majorEastAsia"/>
              <w:sz w:val="28"/>
              <w:szCs w:val="28"/>
            </w:rPr>
          </w:pPr>
          <w:r>
            <w:fldChar w:fldCharType="begin"/>
          </w:r>
          <w:r>
            <w:instrText xml:space="preserve"> HYPERLINK \l "_Toc8920" </w:instrText>
          </w:r>
          <w:r>
            <w:fldChar w:fldCharType="separate"/>
          </w:r>
          <w:r>
            <w:rPr>
              <w:rFonts w:hint="eastAsia" w:asciiTheme="majorEastAsia" w:hAnsiTheme="majorEastAsia" w:eastAsiaTheme="majorEastAsia" w:cstheme="majorEastAsia"/>
              <w:sz w:val="28"/>
              <w:szCs w:val="28"/>
            </w:rPr>
            <w:t>第五章 合同书格式</w:t>
          </w:r>
          <w:r>
            <w:rPr>
              <w:rFonts w:hint="eastAsia" w:asciiTheme="majorEastAsia" w:hAnsiTheme="majorEastAsia" w:eastAsiaTheme="majorEastAsia" w:cstheme="majorEastAsia"/>
              <w:sz w:val="28"/>
              <w:szCs w:val="28"/>
            </w:rPr>
            <w:tab/>
          </w: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PAGEREF _Toc8920 \h </w:instrText>
          </w:r>
          <w:r>
            <w:rPr>
              <w:rFonts w:hint="eastAsia" w:asciiTheme="majorEastAsia" w:hAnsiTheme="majorEastAsia" w:eastAsiaTheme="majorEastAsia" w:cstheme="majorEastAsia"/>
              <w:sz w:val="28"/>
              <w:szCs w:val="28"/>
            </w:rPr>
            <w:fldChar w:fldCharType="separate"/>
          </w:r>
          <w:r>
            <w:rPr>
              <w:rFonts w:hint="eastAsia" w:asciiTheme="majorEastAsia" w:hAnsiTheme="majorEastAsia" w:eastAsiaTheme="majorEastAsia" w:cstheme="majorEastAsia"/>
              <w:sz w:val="28"/>
              <w:szCs w:val="28"/>
            </w:rPr>
            <w:t>- 31 -</w:t>
          </w:r>
          <w:r>
            <w:rPr>
              <w:rFonts w:hint="eastAsia" w:asciiTheme="majorEastAsia" w:hAnsiTheme="majorEastAsia" w:eastAsiaTheme="majorEastAsia" w:cstheme="majorEastAsia"/>
              <w:sz w:val="28"/>
              <w:szCs w:val="28"/>
            </w:rPr>
            <w:fldChar w:fldCharType="end"/>
          </w:r>
          <w:r>
            <w:rPr>
              <w:rFonts w:hint="eastAsia" w:asciiTheme="majorEastAsia" w:hAnsiTheme="majorEastAsia" w:eastAsiaTheme="majorEastAsia" w:cstheme="majorEastAsia"/>
              <w:sz w:val="28"/>
              <w:szCs w:val="28"/>
            </w:rPr>
            <w:fldChar w:fldCharType="end"/>
          </w:r>
        </w:p>
        <w:p w14:paraId="40350E7F">
          <w:pPr>
            <w:pStyle w:val="12"/>
            <w:tabs>
              <w:tab w:val="right" w:leader="dot" w:pos="9638"/>
            </w:tabs>
            <w:spacing w:line="360" w:lineRule="auto"/>
            <w:rPr>
              <w:rFonts w:asciiTheme="majorEastAsia" w:hAnsiTheme="majorEastAsia" w:eastAsiaTheme="majorEastAsia" w:cstheme="majorEastAsia"/>
            </w:rPr>
          </w:pPr>
          <w:r>
            <w:rPr>
              <w:rFonts w:hint="eastAsia" w:asciiTheme="majorEastAsia" w:hAnsiTheme="majorEastAsia" w:eastAsiaTheme="majorEastAsia" w:cstheme="majorEastAsia"/>
              <w:sz w:val="28"/>
              <w:szCs w:val="28"/>
            </w:rPr>
            <w:t>第六章 评审方法</w:t>
          </w:r>
          <w:r>
            <w:rPr>
              <w:rFonts w:hint="eastAsia" w:asciiTheme="majorEastAsia" w:hAnsiTheme="majorEastAsia" w:eastAsiaTheme="majorEastAsia" w:cstheme="majorEastAsia"/>
              <w:sz w:val="28"/>
              <w:szCs w:val="28"/>
            </w:rPr>
            <w:tab/>
          </w: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PAGEREF _Toc8920 \h </w:instrText>
          </w:r>
          <w:r>
            <w:rPr>
              <w:rFonts w:hint="eastAsia" w:asciiTheme="majorEastAsia" w:hAnsiTheme="majorEastAsia" w:eastAsiaTheme="majorEastAsia" w:cstheme="majorEastAsia"/>
              <w:sz w:val="28"/>
              <w:szCs w:val="28"/>
            </w:rPr>
            <w:fldChar w:fldCharType="separate"/>
          </w:r>
          <w:r>
            <w:rPr>
              <w:rFonts w:hint="eastAsia" w:asciiTheme="majorEastAsia" w:hAnsiTheme="majorEastAsia" w:eastAsiaTheme="majorEastAsia" w:cstheme="majorEastAsia"/>
              <w:sz w:val="28"/>
              <w:szCs w:val="28"/>
            </w:rPr>
            <w:t>- 31 -</w:t>
          </w:r>
          <w:r>
            <w:rPr>
              <w:rFonts w:hint="eastAsia" w:asciiTheme="majorEastAsia" w:hAnsiTheme="majorEastAsia" w:eastAsiaTheme="majorEastAsia" w:cstheme="majorEastAsia"/>
              <w:sz w:val="28"/>
              <w:szCs w:val="28"/>
            </w:rPr>
            <w:fldChar w:fldCharType="end"/>
          </w:r>
        </w:p>
        <w:p w14:paraId="54B5A183">
          <w:pPr>
            <w:spacing w:line="360" w:lineRule="auto"/>
            <w:rPr>
              <w:rFonts w:asciiTheme="majorEastAsia" w:hAnsiTheme="majorEastAsia" w:eastAsiaTheme="majorEastAsia" w:cstheme="majorEastAsia"/>
            </w:rPr>
          </w:pPr>
          <w:r>
            <w:rPr>
              <w:rFonts w:hint="eastAsia" w:asciiTheme="majorEastAsia" w:hAnsiTheme="majorEastAsia" w:eastAsiaTheme="majorEastAsia" w:cstheme="majorEastAsia"/>
              <w:szCs w:val="28"/>
            </w:rPr>
            <w:fldChar w:fldCharType="end"/>
          </w:r>
        </w:p>
      </w:sdtContent>
    </w:sdt>
    <w:p w14:paraId="402FEE93">
      <w:pPr>
        <w:rPr>
          <w:rFonts w:asciiTheme="majorEastAsia" w:hAnsiTheme="majorEastAsia" w:eastAsiaTheme="majorEastAsia" w:cstheme="majorEastAsia"/>
        </w:rPr>
      </w:pPr>
    </w:p>
    <w:p w14:paraId="6A74C7A9">
      <w:pPr>
        <w:spacing w:before="380" w:after="140" w:line="288" w:lineRule="auto"/>
        <w:jc w:val="center"/>
        <w:outlineLvl w:val="0"/>
        <w:rPr>
          <w:rFonts w:asciiTheme="majorEastAsia" w:hAnsiTheme="majorEastAsia" w:eastAsiaTheme="majorEastAsia" w:cstheme="majorEastAsia"/>
          <w:b/>
          <w:sz w:val="36"/>
        </w:rPr>
        <w:sectPr>
          <w:footerReference r:id="rId10" w:type="first"/>
          <w:footerReference r:id="rId9" w:type="default"/>
          <w:pgSz w:w="11906" w:h="16838"/>
          <w:pgMar w:top="1134" w:right="1134" w:bottom="1134" w:left="1134" w:header="851" w:footer="992" w:gutter="0"/>
          <w:pgNumType w:fmt="numberInDash"/>
          <w:cols w:space="720" w:num="1"/>
          <w:titlePg/>
          <w:docGrid w:type="lines" w:linePitch="312" w:charSpace="0"/>
        </w:sectPr>
      </w:pPr>
      <w:bookmarkStart w:id="4" w:name="_Toc29935"/>
    </w:p>
    <w:p w14:paraId="0FA12D75">
      <w:pPr>
        <w:pStyle w:val="32"/>
        <w:numPr>
          <w:ilvl w:val="0"/>
          <w:numId w:val="1"/>
        </w:numPr>
        <w:ind w:firstLineChars="0"/>
        <w:jc w:val="center"/>
        <w:outlineLvl w:val="0"/>
        <w:rPr>
          <w:rFonts w:asciiTheme="majorEastAsia" w:hAnsiTheme="majorEastAsia" w:eastAsiaTheme="majorEastAsia" w:cstheme="majorEastAsia"/>
          <w:b/>
          <w:sz w:val="36"/>
        </w:rPr>
      </w:pPr>
      <w:r>
        <w:rPr>
          <w:rFonts w:hint="eastAsia" w:asciiTheme="majorEastAsia" w:hAnsiTheme="majorEastAsia" w:eastAsiaTheme="majorEastAsia" w:cstheme="majorEastAsia"/>
          <w:b/>
          <w:sz w:val="36"/>
        </w:rPr>
        <w:t>采购公告</w:t>
      </w:r>
      <w:bookmarkEnd w:id="2"/>
      <w:bookmarkEnd w:id="4"/>
    </w:p>
    <w:p w14:paraId="0BF1974B">
      <w:pPr>
        <w:spacing w:before="120" w:after="120"/>
        <w:jc w:val="center"/>
        <w:rPr>
          <w:rFonts w:asciiTheme="majorEastAsia" w:hAnsiTheme="majorEastAsia" w:eastAsiaTheme="majorEastAsia" w:cstheme="majorEastAsia"/>
          <w:sz w:val="32"/>
          <w:szCs w:val="32"/>
        </w:rPr>
      </w:pPr>
      <w:r>
        <w:rPr>
          <w:rFonts w:hint="eastAsia" w:asciiTheme="majorEastAsia" w:hAnsiTheme="majorEastAsia" w:eastAsiaTheme="majorEastAsia" w:cstheme="majorEastAsia"/>
          <w:sz w:val="32"/>
          <w:szCs w:val="32"/>
          <w:lang w:val="en-US" w:eastAsia="zh-CN"/>
        </w:rPr>
        <w:t xml:space="preserve"> </w:t>
      </w:r>
      <w:r>
        <w:rPr>
          <w:rFonts w:hint="eastAsia" w:asciiTheme="majorEastAsia" w:hAnsiTheme="majorEastAsia" w:eastAsiaTheme="majorEastAsia" w:cstheme="majorEastAsia"/>
          <w:sz w:val="32"/>
          <w:szCs w:val="32"/>
        </w:rPr>
        <w:t>关于合浦县人民医院遴选车辆维修和保养服务定点供应商采购公告</w:t>
      </w:r>
    </w:p>
    <w:p w14:paraId="2DBB77E1">
      <w:pPr>
        <w:spacing w:before="120" w:after="120"/>
        <w:ind w:firstLine="480" w:firstLineChars="200"/>
        <w:rPr>
          <w:rFonts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合浦县人民医院，就</w:t>
      </w:r>
      <w:r>
        <w:rPr>
          <w:rFonts w:hint="eastAsia" w:asciiTheme="majorEastAsia" w:hAnsiTheme="majorEastAsia" w:eastAsiaTheme="majorEastAsia" w:cstheme="majorEastAsia"/>
          <w:sz w:val="24"/>
          <w:szCs w:val="24"/>
          <w:u w:val="single"/>
        </w:rPr>
        <w:t>合浦县人民医院遴选车辆维修和保养服务定点供应商</w:t>
      </w:r>
      <w:r>
        <w:rPr>
          <w:rFonts w:hint="eastAsia" w:asciiTheme="majorEastAsia" w:hAnsiTheme="majorEastAsia" w:eastAsiaTheme="majorEastAsia" w:cstheme="majorEastAsia"/>
          <w:sz w:val="24"/>
          <w:szCs w:val="24"/>
        </w:rPr>
        <w:t>开展遴选采购，现将相关事项通知如下：</w:t>
      </w:r>
      <w:bookmarkStart w:id="5" w:name="heading_5"/>
    </w:p>
    <w:p w14:paraId="31412968">
      <w:pPr>
        <w:spacing w:before="120" w:after="120"/>
        <w:ind w:firstLine="482" w:firstLineChars="200"/>
        <w:jc w:val="left"/>
        <w:rPr>
          <w:rFonts w:asciiTheme="majorEastAsia" w:hAnsiTheme="majorEastAsia" w:eastAsiaTheme="majorEastAsia" w:cstheme="majorEastAsia"/>
          <w:color w:val="000000" w:themeColor="text1"/>
          <w:sz w:val="24"/>
          <w:szCs w:val="24"/>
          <w:highlight w:val="none"/>
        </w:rPr>
      </w:pPr>
      <w:r>
        <w:rPr>
          <w:rFonts w:hint="eastAsia" w:asciiTheme="majorEastAsia" w:hAnsiTheme="majorEastAsia" w:eastAsiaTheme="majorEastAsia" w:cstheme="majorEastAsia"/>
          <w:b/>
          <w:color w:val="000000" w:themeColor="text1"/>
          <w:sz w:val="24"/>
          <w:szCs w:val="24"/>
          <w:highlight w:val="none"/>
        </w:rPr>
        <w:t>一、项目基本情况</w:t>
      </w:r>
      <w:bookmarkEnd w:id="5"/>
    </w:p>
    <w:p w14:paraId="06365970">
      <w:pPr>
        <w:spacing w:before="120" w:after="120"/>
        <w:ind w:firstLine="480" w:firstLineChars="200"/>
        <w:jc w:val="left"/>
        <w:rPr>
          <w:rFonts w:asciiTheme="majorEastAsia" w:hAnsiTheme="majorEastAsia" w:eastAsiaTheme="majorEastAsia" w:cstheme="majorEastAsia"/>
          <w:color w:val="000000" w:themeColor="text1"/>
          <w:sz w:val="24"/>
          <w:szCs w:val="24"/>
          <w:highlight w:val="none"/>
        </w:rPr>
      </w:pPr>
      <w:r>
        <w:rPr>
          <w:rFonts w:hint="eastAsia" w:asciiTheme="majorEastAsia" w:hAnsiTheme="majorEastAsia" w:eastAsiaTheme="majorEastAsia" w:cstheme="majorEastAsia"/>
          <w:color w:val="000000" w:themeColor="text1"/>
          <w:sz w:val="24"/>
          <w:szCs w:val="24"/>
          <w:highlight w:val="none"/>
        </w:rPr>
        <w:t>1.项目编号：</w:t>
      </w:r>
      <w:r>
        <w:rPr>
          <w:rFonts w:hint="eastAsia" w:asciiTheme="majorEastAsia" w:hAnsiTheme="majorEastAsia" w:eastAsiaTheme="majorEastAsia" w:cstheme="majorEastAsia"/>
          <w:color w:val="000000" w:themeColor="text1"/>
          <w:sz w:val="24"/>
          <w:szCs w:val="24"/>
          <w:highlight w:val="none"/>
          <w:lang w:val="en-US" w:eastAsia="zh-CN"/>
        </w:rPr>
        <w:t>H</w:t>
      </w:r>
      <w:r>
        <w:rPr>
          <w:rFonts w:hint="eastAsia" w:ascii="宋体" w:hAnsi="宋体"/>
          <w:sz w:val="24"/>
          <w:szCs w:val="24"/>
        </w:rPr>
        <w:t>Y2026-</w:t>
      </w:r>
      <w:r>
        <w:rPr>
          <w:rFonts w:hint="eastAsia" w:ascii="宋体" w:hAnsi="宋体"/>
          <w:sz w:val="24"/>
          <w:szCs w:val="24"/>
          <w:lang w:val="en-US" w:eastAsia="zh-CN"/>
        </w:rPr>
        <w:t>1015</w:t>
      </w:r>
      <w:r>
        <w:rPr>
          <w:rFonts w:hint="eastAsia" w:ascii="宋体" w:hAnsi="宋体"/>
          <w:sz w:val="24"/>
          <w:szCs w:val="24"/>
        </w:rPr>
        <w:t>-</w:t>
      </w:r>
      <w:r>
        <w:rPr>
          <w:rFonts w:hint="eastAsia" w:ascii="宋体" w:hAnsi="宋体"/>
          <w:sz w:val="24"/>
          <w:szCs w:val="24"/>
          <w:lang w:val="en-US" w:eastAsia="zh-CN"/>
        </w:rPr>
        <w:t>XZB</w:t>
      </w:r>
    </w:p>
    <w:p w14:paraId="310D06B6">
      <w:pPr>
        <w:spacing w:before="120" w:after="120"/>
        <w:ind w:firstLine="480" w:firstLineChars="200"/>
        <w:jc w:val="left"/>
        <w:rPr>
          <w:rFonts w:asciiTheme="majorEastAsia" w:hAnsiTheme="majorEastAsia" w:eastAsiaTheme="majorEastAsia" w:cstheme="majorEastAsia"/>
          <w:color w:val="000000" w:themeColor="text1"/>
          <w:sz w:val="24"/>
          <w:szCs w:val="24"/>
          <w:highlight w:val="none"/>
        </w:rPr>
      </w:pPr>
      <w:r>
        <w:rPr>
          <w:rFonts w:hint="eastAsia" w:asciiTheme="majorEastAsia" w:hAnsiTheme="majorEastAsia" w:eastAsiaTheme="majorEastAsia" w:cstheme="majorEastAsia"/>
          <w:color w:val="000000" w:themeColor="text1"/>
          <w:sz w:val="24"/>
          <w:szCs w:val="24"/>
          <w:highlight w:val="none"/>
        </w:rPr>
        <w:t>2.项目名称：合浦县人民医院遴选车辆维修和保养服务定点供应商</w:t>
      </w:r>
    </w:p>
    <w:p w14:paraId="01BBD22E">
      <w:pPr>
        <w:spacing w:before="120" w:after="120"/>
        <w:ind w:firstLine="480" w:firstLineChars="200"/>
        <w:jc w:val="left"/>
        <w:rPr>
          <w:rFonts w:asciiTheme="majorEastAsia" w:hAnsiTheme="majorEastAsia" w:eastAsiaTheme="majorEastAsia" w:cstheme="majorEastAsia"/>
          <w:color w:val="000000" w:themeColor="text1"/>
          <w:sz w:val="24"/>
          <w:szCs w:val="24"/>
          <w:highlight w:val="none"/>
        </w:rPr>
      </w:pPr>
      <w:r>
        <w:rPr>
          <w:rFonts w:hint="eastAsia" w:asciiTheme="majorEastAsia" w:hAnsiTheme="majorEastAsia" w:eastAsiaTheme="majorEastAsia" w:cstheme="majorEastAsia"/>
          <w:color w:val="000000" w:themeColor="text1"/>
          <w:sz w:val="24"/>
          <w:szCs w:val="24"/>
          <w:highlight w:val="none"/>
        </w:rPr>
        <w:t>3.预算总金额（元）：0元</w:t>
      </w:r>
    </w:p>
    <w:p w14:paraId="785B0DBA">
      <w:pPr>
        <w:spacing w:before="120" w:after="120"/>
        <w:ind w:firstLine="480" w:firstLineChars="200"/>
        <w:jc w:val="left"/>
        <w:rPr>
          <w:rFonts w:asciiTheme="majorEastAsia" w:hAnsiTheme="majorEastAsia" w:eastAsiaTheme="majorEastAsia" w:cstheme="majorEastAsia"/>
          <w:color w:val="000000" w:themeColor="text1"/>
          <w:sz w:val="24"/>
          <w:szCs w:val="24"/>
          <w:highlight w:val="none"/>
        </w:rPr>
      </w:pPr>
      <w:r>
        <w:rPr>
          <w:rFonts w:hint="eastAsia" w:asciiTheme="majorEastAsia" w:hAnsiTheme="majorEastAsia" w:eastAsiaTheme="majorEastAsia" w:cstheme="majorEastAsia"/>
          <w:color w:val="000000" w:themeColor="text1"/>
          <w:sz w:val="24"/>
          <w:szCs w:val="24"/>
          <w:highlight w:val="none"/>
        </w:rPr>
        <w:t>4.最高限价（如有）：无</w:t>
      </w:r>
    </w:p>
    <w:p w14:paraId="1B7CEDE2">
      <w:pPr>
        <w:spacing w:before="120" w:after="120"/>
        <w:ind w:firstLine="480" w:firstLineChars="200"/>
        <w:jc w:val="left"/>
        <w:rPr>
          <w:rFonts w:hint="eastAsia" w:asciiTheme="majorEastAsia" w:hAnsiTheme="majorEastAsia" w:eastAsiaTheme="majorEastAsia" w:cstheme="majorEastAsia"/>
          <w:color w:val="000000" w:themeColor="text1"/>
          <w:sz w:val="24"/>
          <w:szCs w:val="24"/>
          <w:highlight w:val="none"/>
          <w:lang w:eastAsia="zh-CN"/>
        </w:rPr>
      </w:pPr>
      <w:r>
        <w:rPr>
          <w:rFonts w:hint="eastAsia" w:asciiTheme="majorEastAsia" w:hAnsiTheme="majorEastAsia" w:eastAsiaTheme="majorEastAsia" w:cstheme="majorEastAsia"/>
          <w:color w:val="000000" w:themeColor="text1"/>
          <w:sz w:val="24"/>
          <w:szCs w:val="24"/>
          <w:highlight w:val="none"/>
        </w:rPr>
        <w:t>5.采购需求：</w:t>
      </w:r>
      <w:r>
        <w:rPr>
          <w:rFonts w:hint="eastAsia" w:asciiTheme="majorEastAsia" w:hAnsiTheme="majorEastAsia" w:eastAsiaTheme="majorEastAsia" w:cstheme="majorEastAsia"/>
          <w:color w:val="000000" w:themeColor="text1"/>
          <w:sz w:val="24"/>
          <w:szCs w:val="24"/>
          <w:highlight w:val="none"/>
          <w:lang w:val="en-US" w:eastAsia="zh-CN"/>
        </w:rPr>
        <w:t>遴选三家车辆维修和保养服务定点供应商，</w:t>
      </w:r>
      <w:r>
        <w:rPr>
          <w:rFonts w:hint="eastAsia" w:asciiTheme="majorEastAsia" w:hAnsiTheme="majorEastAsia" w:eastAsiaTheme="majorEastAsia" w:cstheme="majorEastAsia"/>
          <w:color w:val="000000" w:themeColor="text1"/>
          <w:sz w:val="24"/>
          <w:szCs w:val="24"/>
          <w:highlight w:val="none"/>
        </w:rPr>
        <w:t>详见本采购文件第三章采购需求</w:t>
      </w:r>
      <w:r>
        <w:rPr>
          <w:rFonts w:hint="eastAsia" w:asciiTheme="majorEastAsia" w:hAnsiTheme="majorEastAsia" w:eastAsiaTheme="majorEastAsia" w:cstheme="majorEastAsia"/>
          <w:color w:val="000000" w:themeColor="text1"/>
          <w:sz w:val="24"/>
          <w:szCs w:val="24"/>
          <w:highlight w:val="none"/>
          <w:lang w:eastAsia="zh-CN"/>
        </w:rPr>
        <w:t>。</w:t>
      </w:r>
    </w:p>
    <w:p w14:paraId="3B36FCC0">
      <w:pPr>
        <w:spacing w:before="120" w:after="120"/>
        <w:ind w:firstLine="480" w:firstLineChars="200"/>
        <w:jc w:val="left"/>
        <w:rPr>
          <w:rFonts w:asciiTheme="majorEastAsia" w:hAnsiTheme="majorEastAsia" w:eastAsiaTheme="majorEastAsia" w:cstheme="majorEastAsia"/>
          <w:color w:val="000000" w:themeColor="text1"/>
          <w:sz w:val="24"/>
          <w:szCs w:val="24"/>
          <w:highlight w:val="none"/>
        </w:rPr>
      </w:pPr>
      <w:r>
        <w:rPr>
          <w:rFonts w:hint="eastAsia" w:asciiTheme="majorEastAsia" w:hAnsiTheme="majorEastAsia" w:eastAsiaTheme="majorEastAsia" w:cstheme="majorEastAsia"/>
          <w:color w:val="000000" w:themeColor="text1"/>
          <w:sz w:val="24"/>
          <w:szCs w:val="24"/>
          <w:highlight w:val="none"/>
        </w:rPr>
        <w:t>6.合同履约期限：自协议签订之日起至2027年12月31日止。</w:t>
      </w:r>
    </w:p>
    <w:p w14:paraId="318CCF7E">
      <w:pPr>
        <w:spacing w:before="120" w:after="120"/>
        <w:ind w:firstLine="480" w:firstLineChars="200"/>
        <w:jc w:val="left"/>
        <w:rPr>
          <w:rFonts w:asciiTheme="majorEastAsia" w:hAnsiTheme="majorEastAsia" w:eastAsiaTheme="majorEastAsia" w:cstheme="majorEastAsia"/>
          <w:color w:val="000000" w:themeColor="text1"/>
          <w:sz w:val="24"/>
          <w:szCs w:val="24"/>
          <w:highlight w:val="none"/>
        </w:rPr>
      </w:pPr>
      <w:r>
        <w:rPr>
          <w:rFonts w:hint="eastAsia" w:asciiTheme="majorEastAsia" w:hAnsiTheme="majorEastAsia" w:eastAsiaTheme="majorEastAsia" w:cstheme="majorEastAsia"/>
          <w:color w:val="000000" w:themeColor="text1"/>
          <w:sz w:val="24"/>
          <w:szCs w:val="24"/>
          <w:highlight w:val="none"/>
        </w:rPr>
        <w:t>7.本项目不接受联合体参与。</w:t>
      </w:r>
    </w:p>
    <w:p w14:paraId="0535C895">
      <w:pPr>
        <w:spacing w:before="320" w:after="120"/>
        <w:ind w:firstLine="643" w:firstLineChars="200"/>
        <w:jc w:val="left"/>
        <w:outlineLvl w:val="1"/>
        <w:rPr>
          <w:rFonts w:asciiTheme="majorEastAsia" w:hAnsiTheme="majorEastAsia" w:eastAsiaTheme="majorEastAsia" w:cstheme="majorEastAsia"/>
          <w:color w:val="000000" w:themeColor="text1"/>
          <w:highlight w:val="none"/>
        </w:rPr>
      </w:pPr>
      <w:bookmarkStart w:id="6" w:name="heading_6"/>
      <w:r>
        <w:rPr>
          <w:rFonts w:hint="eastAsia" w:asciiTheme="majorEastAsia" w:hAnsiTheme="majorEastAsia" w:eastAsiaTheme="majorEastAsia" w:cstheme="majorEastAsia"/>
          <w:b/>
          <w:color w:val="000000" w:themeColor="text1"/>
          <w:sz w:val="32"/>
          <w:highlight w:val="none"/>
        </w:rPr>
        <w:t>二、供应商资格要求</w:t>
      </w:r>
      <w:bookmarkEnd w:id="6"/>
    </w:p>
    <w:p w14:paraId="27B6DC97">
      <w:pPr>
        <w:spacing w:before="120" w:after="120"/>
        <w:ind w:firstLine="480" w:firstLineChars="200"/>
        <w:jc w:val="left"/>
        <w:rPr>
          <w:rFonts w:asciiTheme="majorEastAsia" w:hAnsiTheme="majorEastAsia" w:eastAsiaTheme="majorEastAsia" w:cstheme="majorEastAsia"/>
          <w:color w:val="000000" w:themeColor="text1"/>
          <w:sz w:val="24"/>
          <w:highlight w:val="none"/>
        </w:rPr>
      </w:pPr>
      <w:r>
        <w:rPr>
          <w:rFonts w:hint="eastAsia" w:asciiTheme="majorEastAsia" w:hAnsiTheme="majorEastAsia" w:eastAsiaTheme="majorEastAsia" w:cstheme="majorEastAsia"/>
          <w:color w:val="000000" w:themeColor="text1"/>
          <w:sz w:val="24"/>
          <w:highlight w:val="none"/>
        </w:rPr>
        <w:t>1.</w:t>
      </w:r>
      <w:r>
        <w:rPr>
          <w:rFonts w:hint="eastAsia" w:asciiTheme="majorEastAsia" w:hAnsiTheme="majorEastAsia" w:eastAsiaTheme="majorEastAsia" w:cstheme="majorEastAsia"/>
          <w:color w:val="000000" w:themeColor="text1"/>
          <w:sz w:val="24"/>
          <w:szCs w:val="24"/>
          <w:highlight w:val="none"/>
        </w:rPr>
        <w:t>满足《中华人民共和国政府采购法》第二十二条规定；参与采购活动前3年内无重大违法经营记录；在中国执行信息公开网（</w:t>
      </w:r>
      <w:r>
        <w:rPr>
          <w:color w:val="000000" w:themeColor="text1"/>
          <w:highlight w:val="none"/>
        </w:rPr>
        <w:fldChar w:fldCharType="begin"/>
      </w:r>
      <w:r>
        <w:rPr>
          <w:color w:val="000000" w:themeColor="text1"/>
          <w:highlight w:val="none"/>
        </w:rPr>
        <w:instrText xml:space="preserve"> HYPERLINK "https://zxgk.court.gov.cn/" \h </w:instrText>
      </w:r>
      <w:r>
        <w:rPr>
          <w:color w:val="000000" w:themeColor="text1"/>
          <w:highlight w:val="none"/>
        </w:rPr>
        <w:fldChar w:fldCharType="separate"/>
      </w:r>
      <w:r>
        <w:rPr>
          <w:rFonts w:hint="eastAsia" w:asciiTheme="majorEastAsia" w:hAnsiTheme="majorEastAsia" w:eastAsiaTheme="majorEastAsia" w:cstheme="majorEastAsia"/>
          <w:color w:val="000000" w:themeColor="text1"/>
          <w:sz w:val="24"/>
          <w:szCs w:val="24"/>
          <w:highlight w:val="none"/>
        </w:rPr>
        <w:t>https://zxgk.court.gov.cn/</w:t>
      </w:r>
      <w:r>
        <w:rPr>
          <w:rFonts w:hint="eastAsia" w:asciiTheme="majorEastAsia" w:hAnsiTheme="majorEastAsia" w:eastAsiaTheme="majorEastAsia" w:cstheme="majorEastAsia"/>
          <w:color w:val="000000" w:themeColor="text1"/>
          <w:sz w:val="24"/>
          <w:szCs w:val="24"/>
          <w:highlight w:val="none"/>
        </w:rPr>
        <w:fldChar w:fldCharType="end"/>
      </w:r>
      <w:r>
        <w:rPr>
          <w:rFonts w:hint="eastAsia" w:asciiTheme="majorEastAsia" w:hAnsiTheme="majorEastAsia" w:eastAsiaTheme="majorEastAsia" w:cstheme="majorEastAsia"/>
          <w:color w:val="000000" w:themeColor="text1"/>
          <w:sz w:val="24"/>
          <w:szCs w:val="24"/>
          <w:highlight w:val="none"/>
        </w:rPr>
        <w:t>）未被列入失信被执行人、重大税收违法失信主体名单，列入上述名单的供应商不得参与本项目。</w:t>
      </w:r>
    </w:p>
    <w:p w14:paraId="438DCD43">
      <w:pPr>
        <w:spacing w:before="120" w:after="120"/>
        <w:ind w:firstLine="480" w:firstLineChars="200"/>
        <w:jc w:val="left"/>
        <w:rPr>
          <w:rFonts w:asciiTheme="majorEastAsia" w:hAnsiTheme="majorEastAsia" w:eastAsiaTheme="majorEastAsia" w:cstheme="majorEastAsia"/>
          <w:color w:val="000000" w:themeColor="text1"/>
          <w:sz w:val="24"/>
          <w:szCs w:val="24"/>
          <w:highlight w:val="none"/>
        </w:rPr>
      </w:pPr>
      <w:r>
        <w:rPr>
          <w:rFonts w:hint="eastAsia" w:asciiTheme="majorEastAsia" w:hAnsiTheme="majorEastAsia" w:eastAsiaTheme="majorEastAsia" w:cstheme="majorEastAsia"/>
          <w:color w:val="000000" w:themeColor="text1"/>
          <w:sz w:val="24"/>
          <w:szCs w:val="24"/>
          <w:highlight w:val="none"/>
        </w:rPr>
        <w:t>单位负责人为同一人或者存在直接控股、管理关系的不同供应商，不得参与本项目采购活动。</w:t>
      </w:r>
    </w:p>
    <w:p w14:paraId="0CD0D0FB">
      <w:pPr>
        <w:spacing w:before="120" w:after="120"/>
        <w:ind w:firstLine="480" w:firstLineChars="200"/>
        <w:jc w:val="left"/>
        <w:rPr>
          <w:rFonts w:asciiTheme="majorEastAsia" w:hAnsiTheme="majorEastAsia" w:eastAsiaTheme="majorEastAsia" w:cstheme="majorEastAsia"/>
          <w:color w:val="000000" w:themeColor="text1"/>
          <w:sz w:val="24"/>
          <w:szCs w:val="24"/>
          <w:highlight w:val="none"/>
        </w:rPr>
      </w:pPr>
      <w:r>
        <w:rPr>
          <w:rFonts w:hint="eastAsia" w:asciiTheme="majorEastAsia" w:hAnsiTheme="majorEastAsia" w:eastAsiaTheme="majorEastAsia" w:cstheme="majorEastAsia"/>
          <w:color w:val="000000" w:themeColor="text1"/>
          <w:sz w:val="24"/>
          <w:szCs w:val="24"/>
          <w:highlight w:val="none"/>
        </w:rPr>
        <w:t>禁止参与情形（满足其一即拒收）：</w:t>
      </w:r>
      <w:r>
        <w:rPr>
          <w:rFonts w:hint="eastAsia" w:asciiTheme="majorEastAsia" w:hAnsiTheme="majorEastAsia" w:eastAsiaTheme="majorEastAsia" w:cstheme="majorEastAsia"/>
          <w:color w:val="000000" w:themeColor="text1"/>
          <w:sz w:val="24"/>
          <w:szCs w:val="24"/>
          <w:highlight w:val="none"/>
        </w:rPr>
        <w:br w:type="textWrapping"/>
      </w:r>
      <w:r>
        <w:rPr>
          <w:rFonts w:hint="eastAsia" w:asciiTheme="majorEastAsia" w:hAnsiTheme="majorEastAsia" w:eastAsiaTheme="majorEastAsia" w:cstheme="majorEastAsia"/>
          <w:color w:val="000000" w:themeColor="text1"/>
          <w:sz w:val="24"/>
          <w:szCs w:val="24"/>
          <w:highlight w:val="none"/>
        </w:rPr>
        <w:t>（1）处于责令停产停业、暂扣/吊销执照、许可证、资质证书状态；</w:t>
      </w:r>
      <w:r>
        <w:rPr>
          <w:rFonts w:hint="eastAsia" w:asciiTheme="majorEastAsia" w:hAnsiTheme="majorEastAsia" w:eastAsiaTheme="majorEastAsia" w:cstheme="majorEastAsia"/>
          <w:color w:val="000000" w:themeColor="text1"/>
          <w:sz w:val="24"/>
          <w:szCs w:val="24"/>
          <w:highlight w:val="none"/>
        </w:rPr>
        <w:br w:type="textWrapping"/>
      </w:r>
      <w:r>
        <w:rPr>
          <w:rFonts w:hint="eastAsia" w:asciiTheme="majorEastAsia" w:hAnsiTheme="majorEastAsia" w:eastAsiaTheme="majorEastAsia" w:cstheme="majorEastAsia"/>
          <w:color w:val="000000" w:themeColor="text1"/>
          <w:sz w:val="24"/>
          <w:szCs w:val="24"/>
          <w:highlight w:val="none"/>
        </w:rPr>
        <w:t>（2）进入清算、破产程序或存在其他丧失履约能力情形；</w:t>
      </w:r>
      <w:r>
        <w:rPr>
          <w:rFonts w:hint="eastAsia" w:asciiTheme="majorEastAsia" w:hAnsiTheme="majorEastAsia" w:eastAsiaTheme="majorEastAsia" w:cstheme="majorEastAsia"/>
          <w:color w:val="000000" w:themeColor="text1"/>
          <w:sz w:val="24"/>
          <w:szCs w:val="24"/>
          <w:highlight w:val="none"/>
        </w:rPr>
        <w:br w:type="textWrapping"/>
      </w:r>
      <w:r>
        <w:rPr>
          <w:rFonts w:hint="eastAsia" w:asciiTheme="majorEastAsia" w:hAnsiTheme="majorEastAsia" w:eastAsiaTheme="majorEastAsia" w:cstheme="majorEastAsia"/>
          <w:color w:val="000000" w:themeColor="text1"/>
          <w:sz w:val="24"/>
          <w:szCs w:val="24"/>
          <w:highlight w:val="none"/>
        </w:rPr>
        <w:t>（3）存在控股、管理关联关系的多家供应商同时参与本项目。</w:t>
      </w:r>
    </w:p>
    <w:p w14:paraId="3FEC4A6C">
      <w:pPr>
        <w:spacing w:before="120" w:after="120"/>
        <w:ind w:firstLine="480" w:firstLineChars="200"/>
        <w:jc w:val="left"/>
        <w:rPr>
          <w:rFonts w:asciiTheme="majorEastAsia" w:hAnsiTheme="majorEastAsia" w:eastAsiaTheme="majorEastAsia" w:cstheme="majorEastAsia"/>
          <w:color w:val="000000" w:themeColor="text1"/>
          <w:sz w:val="24"/>
          <w:szCs w:val="24"/>
          <w:highlight w:val="none"/>
        </w:rPr>
      </w:pPr>
      <w:r>
        <w:rPr>
          <w:rFonts w:hint="eastAsia" w:asciiTheme="majorEastAsia" w:hAnsiTheme="majorEastAsia" w:eastAsiaTheme="majorEastAsia" w:cstheme="majorEastAsia"/>
          <w:color w:val="000000" w:themeColor="text1"/>
          <w:sz w:val="24"/>
          <w:szCs w:val="24"/>
          <w:highlight w:val="none"/>
        </w:rPr>
        <w:t>2.</w:t>
      </w:r>
      <w:r>
        <w:rPr>
          <w:rFonts w:hint="eastAsia" w:ascii="宋体" w:hAnsi="宋体"/>
          <w:color w:val="000000" w:themeColor="text1"/>
          <w:sz w:val="24"/>
          <w:szCs w:val="24"/>
          <w:highlight w:val="none"/>
        </w:rPr>
        <w:t>落实政府采购政策需满足的资格要求：无；</w:t>
      </w:r>
    </w:p>
    <w:p w14:paraId="1935FB1B">
      <w:pPr>
        <w:spacing w:before="120" w:after="120"/>
        <w:ind w:firstLine="480" w:firstLineChars="200"/>
        <w:jc w:val="left"/>
        <w:rPr>
          <w:rFonts w:asciiTheme="majorEastAsia" w:hAnsiTheme="majorEastAsia" w:eastAsiaTheme="majorEastAsia" w:cstheme="majorEastAsia"/>
          <w:color w:val="000000" w:themeColor="text1"/>
          <w:sz w:val="24"/>
          <w:szCs w:val="24"/>
          <w:highlight w:val="none"/>
        </w:rPr>
      </w:pPr>
      <w:r>
        <w:rPr>
          <w:rFonts w:hint="eastAsia" w:asciiTheme="majorEastAsia" w:hAnsiTheme="majorEastAsia" w:eastAsiaTheme="majorEastAsia" w:cstheme="majorEastAsia"/>
          <w:color w:val="000000" w:themeColor="text1"/>
          <w:sz w:val="24"/>
          <w:szCs w:val="24"/>
          <w:highlight w:val="none"/>
        </w:rPr>
        <w:t>3.本项目特定资质：</w:t>
      </w:r>
    </w:p>
    <w:p w14:paraId="4D261717">
      <w:pPr>
        <w:spacing w:before="320" w:after="120"/>
        <w:ind w:firstLine="480" w:firstLineChars="200"/>
        <w:jc w:val="left"/>
        <w:outlineLvl w:val="1"/>
        <w:rPr>
          <w:rFonts w:asciiTheme="majorEastAsia" w:hAnsiTheme="majorEastAsia" w:eastAsiaTheme="majorEastAsia" w:cstheme="majorEastAsia"/>
          <w:color w:val="000000" w:themeColor="text1"/>
          <w:sz w:val="24"/>
          <w:szCs w:val="24"/>
          <w:highlight w:val="none"/>
        </w:rPr>
      </w:pPr>
      <w:bookmarkStart w:id="7" w:name="heading_7"/>
      <w:r>
        <w:rPr>
          <w:rFonts w:hint="eastAsia" w:asciiTheme="majorEastAsia" w:hAnsiTheme="majorEastAsia" w:eastAsiaTheme="majorEastAsia" w:cstheme="majorEastAsia"/>
          <w:color w:val="000000" w:themeColor="text1"/>
          <w:sz w:val="24"/>
          <w:szCs w:val="24"/>
          <w:highlight w:val="none"/>
        </w:rPr>
        <w:t>具备有效的交通运输主管部门颁发的三类（含三类）以上汽车维修经营许可资质或具备有效的《中华人民共和国道路运输经营许可证》三类（含三类）以上机动车维修资质。</w:t>
      </w:r>
    </w:p>
    <w:p w14:paraId="157D0272">
      <w:pPr>
        <w:spacing w:before="320" w:after="120"/>
        <w:ind w:firstLine="643" w:firstLineChars="200"/>
        <w:jc w:val="left"/>
        <w:outlineLvl w:val="1"/>
        <w:rPr>
          <w:rFonts w:asciiTheme="majorEastAsia" w:hAnsiTheme="majorEastAsia" w:eastAsiaTheme="majorEastAsia" w:cstheme="majorEastAsia"/>
          <w:color w:val="000000" w:themeColor="text1"/>
        </w:rPr>
      </w:pPr>
      <w:r>
        <w:rPr>
          <w:rFonts w:hint="eastAsia" w:asciiTheme="majorEastAsia" w:hAnsiTheme="majorEastAsia" w:eastAsiaTheme="majorEastAsia" w:cstheme="majorEastAsia"/>
          <w:b/>
          <w:color w:val="000000" w:themeColor="text1"/>
          <w:sz w:val="32"/>
        </w:rPr>
        <w:t>三、采购文件</w:t>
      </w:r>
      <w:bookmarkEnd w:id="7"/>
      <w:r>
        <w:rPr>
          <w:rFonts w:hint="eastAsia" w:asciiTheme="majorEastAsia" w:hAnsiTheme="majorEastAsia" w:eastAsiaTheme="majorEastAsia" w:cstheme="majorEastAsia"/>
          <w:b/>
          <w:color w:val="000000" w:themeColor="text1"/>
          <w:sz w:val="32"/>
        </w:rPr>
        <w:t>获取</w:t>
      </w:r>
    </w:p>
    <w:p w14:paraId="0898D47B">
      <w:pPr>
        <w:shd w:val="clear" w:color="auto" w:fill="FFFFFF"/>
        <w:spacing w:line="280" w:lineRule="exact"/>
        <w:ind w:firstLine="480"/>
        <w:rPr>
          <w:rFonts w:asciiTheme="majorEastAsia" w:hAnsiTheme="majorEastAsia" w:eastAsiaTheme="majorEastAsia" w:cstheme="majorEastAsia"/>
        </w:rPr>
      </w:pPr>
      <w:r>
        <w:rPr>
          <w:rFonts w:hint="eastAsia" w:asciiTheme="majorEastAsia" w:hAnsiTheme="majorEastAsia" w:eastAsiaTheme="majorEastAsia" w:cstheme="majorEastAsia"/>
          <w:color w:val="000000" w:themeColor="text1"/>
          <w:sz w:val="24"/>
          <w:szCs w:val="24"/>
          <w:lang w:eastAsia="zh-CN"/>
        </w:rPr>
        <w:t>（</w:t>
      </w:r>
      <w:r>
        <w:rPr>
          <w:rFonts w:hint="eastAsia" w:asciiTheme="majorEastAsia" w:hAnsiTheme="majorEastAsia" w:eastAsiaTheme="majorEastAsia" w:cstheme="majorEastAsia"/>
          <w:color w:val="000000" w:themeColor="text1"/>
          <w:sz w:val="24"/>
          <w:szCs w:val="24"/>
          <w:lang w:val="en-US" w:eastAsia="zh-CN"/>
        </w:rPr>
        <w:t>1</w:t>
      </w:r>
      <w:r>
        <w:rPr>
          <w:rFonts w:hint="eastAsia" w:asciiTheme="majorEastAsia" w:hAnsiTheme="majorEastAsia" w:eastAsiaTheme="majorEastAsia" w:cstheme="majorEastAsia"/>
          <w:color w:val="000000" w:themeColor="text1"/>
          <w:sz w:val="24"/>
          <w:szCs w:val="24"/>
          <w:lang w:eastAsia="zh-CN"/>
        </w:rPr>
        <w:t>）</w:t>
      </w:r>
      <w:r>
        <w:rPr>
          <w:rFonts w:hint="eastAsia" w:asciiTheme="majorEastAsia" w:hAnsiTheme="majorEastAsia" w:eastAsiaTheme="majorEastAsia" w:cstheme="majorEastAsia"/>
          <w:color w:val="000000" w:themeColor="text1"/>
          <w:sz w:val="24"/>
          <w:szCs w:val="24"/>
        </w:rPr>
        <w:t>公告发布媒体查</w:t>
      </w:r>
      <w:r>
        <w:rPr>
          <w:rFonts w:hint="eastAsia" w:asciiTheme="majorEastAsia" w:hAnsiTheme="majorEastAsia" w:eastAsiaTheme="majorEastAsia" w:cstheme="majorEastAsia"/>
          <w:sz w:val="24"/>
          <w:szCs w:val="24"/>
        </w:rPr>
        <w:t>询：合浦县人民医院官网（https://www.hpxrmyy.cn/）。</w:t>
      </w:r>
    </w:p>
    <w:p w14:paraId="70936D83">
      <w:pPr>
        <w:spacing w:before="320" w:after="120"/>
        <w:ind w:firstLine="643" w:firstLineChars="200"/>
        <w:jc w:val="left"/>
        <w:outlineLvl w:val="1"/>
        <w:rPr>
          <w:rFonts w:asciiTheme="majorEastAsia" w:hAnsiTheme="majorEastAsia" w:eastAsiaTheme="majorEastAsia" w:cstheme="majorEastAsia"/>
        </w:rPr>
      </w:pPr>
      <w:bookmarkStart w:id="8" w:name="heading_8"/>
      <w:r>
        <w:rPr>
          <w:rFonts w:hint="eastAsia" w:asciiTheme="majorEastAsia" w:hAnsiTheme="majorEastAsia" w:eastAsiaTheme="majorEastAsia" w:cstheme="majorEastAsia"/>
          <w:b/>
          <w:sz w:val="32"/>
        </w:rPr>
        <w:t>四、报价文件递交</w:t>
      </w:r>
      <w:bookmarkEnd w:id="8"/>
    </w:p>
    <w:p w14:paraId="50FC2D8E">
      <w:pPr>
        <w:keepNext w:val="0"/>
        <w:keepLines w:val="0"/>
        <w:pageBreakBefore w:val="0"/>
        <w:widowControl w:val="0"/>
        <w:kinsoku/>
        <w:wordWrap/>
        <w:overflowPunct/>
        <w:topLinePunct w:val="0"/>
        <w:autoSpaceDE/>
        <w:autoSpaceDN/>
        <w:bidi w:val="0"/>
        <w:adjustRightInd/>
        <w:snapToGrid/>
        <w:spacing w:before="100" w:after="120" w:line="240" w:lineRule="auto"/>
        <w:ind w:firstLine="240" w:firstLineChars="100"/>
        <w:jc w:val="left"/>
        <w:textAlignment w:val="auto"/>
        <w:rPr>
          <w:rFonts w:hint="eastAsia" w:asciiTheme="majorEastAsia" w:hAnsiTheme="majorEastAsia" w:eastAsiaTheme="majorEastAsia" w:cstheme="majorEastAsia"/>
          <w:color w:val="000000" w:themeColor="text1"/>
          <w:sz w:val="24"/>
          <w:szCs w:val="24"/>
        </w:rPr>
      </w:pPr>
      <w:bookmarkStart w:id="9" w:name="heading_9"/>
      <w:r>
        <w:rPr>
          <w:rFonts w:hint="eastAsia" w:asciiTheme="majorEastAsia" w:hAnsiTheme="majorEastAsia" w:eastAsiaTheme="majorEastAsia" w:cstheme="majorEastAsia"/>
          <w:color w:val="000000" w:themeColor="text1"/>
          <w:sz w:val="24"/>
          <w:szCs w:val="24"/>
        </w:rPr>
        <w:t>1.递交截止时间：</w:t>
      </w:r>
      <w:r>
        <w:rPr>
          <w:rFonts w:hint="eastAsia" w:asciiTheme="majorEastAsia" w:hAnsiTheme="majorEastAsia" w:eastAsiaTheme="majorEastAsia" w:cstheme="majorEastAsia"/>
          <w:color w:val="000000" w:themeColor="text1"/>
          <w:sz w:val="24"/>
          <w:szCs w:val="24"/>
          <w:lang w:val="en-US" w:eastAsia="zh-CN"/>
        </w:rPr>
        <w:t>2026</w:t>
      </w:r>
      <w:r>
        <w:rPr>
          <w:rFonts w:hint="eastAsia" w:asciiTheme="majorEastAsia" w:hAnsiTheme="majorEastAsia" w:eastAsiaTheme="majorEastAsia" w:cstheme="majorEastAsia"/>
          <w:color w:val="000000" w:themeColor="text1"/>
          <w:sz w:val="24"/>
          <w:szCs w:val="24"/>
        </w:rPr>
        <w:t>年</w:t>
      </w:r>
      <w:r>
        <w:rPr>
          <w:rFonts w:hint="eastAsia" w:asciiTheme="majorEastAsia" w:hAnsiTheme="majorEastAsia" w:eastAsiaTheme="majorEastAsia" w:cstheme="majorEastAsia"/>
          <w:color w:val="000000" w:themeColor="text1"/>
          <w:sz w:val="24"/>
          <w:szCs w:val="24"/>
          <w:lang w:val="en-US" w:eastAsia="zh-CN"/>
        </w:rPr>
        <w:t>10</w:t>
      </w:r>
      <w:r>
        <w:rPr>
          <w:rFonts w:hint="eastAsia" w:asciiTheme="majorEastAsia" w:hAnsiTheme="majorEastAsia" w:eastAsiaTheme="majorEastAsia" w:cstheme="majorEastAsia"/>
          <w:color w:val="000000" w:themeColor="text1"/>
          <w:sz w:val="24"/>
          <w:szCs w:val="24"/>
        </w:rPr>
        <w:t>月</w:t>
      </w:r>
      <w:r>
        <w:rPr>
          <w:rFonts w:hint="eastAsia" w:asciiTheme="majorEastAsia" w:hAnsiTheme="majorEastAsia" w:eastAsiaTheme="majorEastAsia" w:cstheme="majorEastAsia"/>
          <w:color w:val="000000" w:themeColor="text1"/>
          <w:sz w:val="24"/>
          <w:szCs w:val="24"/>
          <w:lang w:val="en-US" w:eastAsia="zh-CN"/>
        </w:rPr>
        <w:t>29</w:t>
      </w:r>
      <w:r>
        <w:rPr>
          <w:rFonts w:hint="eastAsia" w:asciiTheme="majorEastAsia" w:hAnsiTheme="majorEastAsia" w:eastAsiaTheme="majorEastAsia" w:cstheme="majorEastAsia"/>
          <w:color w:val="000000" w:themeColor="text1"/>
          <w:sz w:val="24"/>
          <w:szCs w:val="24"/>
        </w:rPr>
        <w:t>日</w:t>
      </w:r>
      <w:r>
        <w:rPr>
          <w:rFonts w:hint="eastAsia" w:asciiTheme="majorEastAsia" w:hAnsiTheme="majorEastAsia" w:eastAsiaTheme="majorEastAsia" w:cstheme="majorEastAsia"/>
          <w:color w:val="000000" w:themeColor="text1"/>
          <w:sz w:val="24"/>
          <w:szCs w:val="24"/>
          <w:lang w:val="en-US" w:eastAsia="zh-CN"/>
        </w:rPr>
        <w:t>18</w:t>
      </w:r>
      <w:r>
        <w:rPr>
          <w:rFonts w:hint="eastAsia" w:asciiTheme="majorEastAsia" w:hAnsiTheme="majorEastAsia" w:eastAsiaTheme="majorEastAsia" w:cstheme="majorEastAsia"/>
          <w:color w:val="000000" w:themeColor="text1"/>
          <w:sz w:val="24"/>
          <w:szCs w:val="24"/>
        </w:rPr>
        <w:t>时</w:t>
      </w:r>
      <w:r>
        <w:rPr>
          <w:rFonts w:hint="eastAsia" w:asciiTheme="majorEastAsia" w:hAnsiTheme="majorEastAsia" w:eastAsiaTheme="majorEastAsia" w:cstheme="majorEastAsia"/>
          <w:color w:val="000000" w:themeColor="text1"/>
          <w:sz w:val="24"/>
          <w:szCs w:val="24"/>
          <w:lang w:val="en-US" w:eastAsia="zh-CN"/>
        </w:rPr>
        <w:t>00</w:t>
      </w:r>
      <w:r>
        <w:rPr>
          <w:rFonts w:hint="eastAsia" w:asciiTheme="majorEastAsia" w:hAnsiTheme="majorEastAsia" w:eastAsiaTheme="majorEastAsia" w:cstheme="majorEastAsia"/>
          <w:color w:val="000000" w:themeColor="text1"/>
          <w:sz w:val="24"/>
          <w:szCs w:val="24"/>
        </w:rPr>
        <w:t>分，逾期递交一律不予受理。</w:t>
      </w:r>
    </w:p>
    <w:p w14:paraId="4A931924">
      <w:pPr>
        <w:keepNext w:val="0"/>
        <w:keepLines w:val="0"/>
        <w:pageBreakBefore w:val="0"/>
        <w:widowControl w:val="0"/>
        <w:kinsoku/>
        <w:wordWrap/>
        <w:overflowPunct/>
        <w:topLinePunct w:val="0"/>
        <w:autoSpaceDE/>
        <w:autoSpaceDN/>
        <w:bidi w:val="0"/>
        <w:adjustRightInd/>
        <w:snapToGrid/>
        <w:spacing w:before="100" w:after="120" w:line="240" w:lineRule="auto"/>
        <w:ind w:firstLine="240" w:firstLineChars="100"/>
        <w:jc w:val="left"/>
        <w:textAlignment w:val="auto"/>
        <w:rPr>
          <w:rFonts w:hint="eastAsia" w:ascii="宋体" w:hAnsi="宋体"/>
          <w:color w:val="000000" w:themeColor="text1"/>
          <w:sz w:val="24"/>
          <w:szCs w:val="24"/>
          <w:lang w:eastAsia="zh-CN"/>
        </w:rPr>
      </w:pPr>
      <w:r>
        <w:rPr>
          <w:rFonts w:hint="eastAsia" w:ascii="宋体" w:hAnsi="宋体"/>
          <w:color w:val="000000" w:themeColor="text1"/>
          <w:sz w:val="24"/>
          <w:szCs w:val="24"/>
        </w:rPr>
        <w:t>2.</w:t>
      </w:r>
      <w:r>
        <w:rPr>
          <w:rFonts w:hint="eastAsia" w:ascii="宋体" w:hAnsi="宋体"/>
          <w:color w:val="000000" w:themeColor="text1"/>
          <w:sz w:val="24"/>
          <w:szCs w:val="24"/>
          <w:lang w:val="en-US" w:eastAsia="zh-CN"/>
        </w:rPr>
        <w:t>遴选</w:t>
      </w:r>
      <w:r>
        <w:rPr>
          <w:rFonts w:hint="eastAsia" w:ascii="宋体" w:hAnsi="宋体"/>
          <w:color w:val="000000" w:themeColor="text1"/>
          <w:sz w:val="24"/>
          <w:szCs w:val="24"/>
        </w:rPr>
        <w:t>谈判文件开启时间：</w:t>
      </w:r>
      <w:r>
        <w:rPr>
          <w:rFonts w:hint="eastAsia" w:ascii="宋体" w:hAnsi="宋体"/>
          <w:color w:val="000000" w:themeColor="text1"/>
          <w:sz w:val="24"/>
          <w:szCs w:val="24"/>
          <w:lang w:val="en-US" w:eastAsia="zh-CN"/>
        </w:rPr>
        <w:t>2026</w:t>
      </w:r>
      <w:r>
        <w:rPr>
          <w:rFonts w:hint="eastAsia" w:ascii="宋体" w:hAnsi="宋体"/>
          <w:color w:val="000000" w:themeColor="text1"/>
          <w:sz w:val="24"/>
          <w:szCs w:val="24"/>
        </w:rPr>
        <w:t>年</w:t>
      </w:r>
      <w:r>
        <w:rPr>
          <w:rFonts w:hint="eastAsia" w:ascii="宋体" w:hAnsi="宋体"/>
          <w:color w:val="000000" w:themeColor="text1"/>
          <w:sz w:val="24"/>
          <w:szCs w:val="24"/>
          <w:lang w:val="en-US" w:eastAsia="zh-CN"/>
        </w:rPr>
        <w:t>10</w:t>
      </w:r>
      <w:r>
        <w:rPr>
          <w:rFonts w:hint="eastAsia" w:ascii="宋体" w:hAnsi="宋体"/>
          <w:color w:val="000000" w:themeColor="text1"/>
          <w:sz w:val="24"/>
          <w:szCs w:val="24"/>
        </w:rPr>
        <w:t>月</w:t>
      </w:r>
      <w:r>
        <w:rPr>
          <w:rFonts w:hint="eastAsia" w:ascii="宋体" w:hAnsi="宋体"/>
          <w:color w:val="000000" w:themeColor="text1"/>
          <w:sz w:val="24"/>
          <w:szCs w:val="24"/>
          <w:lang w:val="en-US" w:eastAsia="zh-CN"/>
        </w:rPr>
        <w:t>30</w:t>
      </w:r>
      <w:r>
        <w:rPr>
          <w:rFonts w:hint="eastAsia" w:ascii="宋体" w:hAnsi="宋体"/>
          <w:color w:val="000000" w:themeColor="text1"/>
          <w:sz w:val="24"/>
          <w:szCs w:val="24"/>
        </w:rPr>
        <w:t>日</w:t>
      </w:r>
      <w:r>
        <w:rPr>
          <w:rFonts w:hint="eastAsia" w:ascii="宋体" w:hAnsi="宋体"/>
          <w:color w:val="000000" w:themeColor="text1"/>
          <w:sz w:val="24"/>
          <w:szCs w:val="24"/>
          <w:lang w:val="en-US" w:eastAsia="zh-CN"/>
        </w:rPr>
        <w:t>15</w:t>
      </w:r>
      <w:r>
        <w:rPr>
          <w:rFonts w:hint="eastAsia" w:ascii="宋体" w:hAnsi="宋体"/>
          <w:color w:val="000000" w:themeColor="text1"/>
          <w:sz w:val="24"/>
          <w:szCs w:val="24"/>
        </w:rPr>
        <w:t>时</w:t>
      </w:r>
      <w:r>
        <w:rPr>
          <w:rFonts w:hint="eastAsia" w:ascii="宋体" w:hAnsi="宋体"/>
          <w:color w:val="000000" w:themeColor="text1"/>
          <w:sz w:val="24"/>
          <w:szCs w:val="24"/>
          <w:lang w:val="en-US" w:eastAsia="zh-CN"/>
        </w:rPr>
        <w:t>30</w:t>
      </w:r>
      <w:r>
        <w:rPr>
          <w:rFonts w:hint="eastAsia" w:ascii="宋体" w:hAnsi="宋体"/>
          <w:color w:val="000000" w:themeColor="text1"/>
          <w:sz w:val="24"/>
          <w:szCs w:val="24"/>
        </w:rPr>
        <w:t>分</w:t>
      </w:r>
      <w:r>
        <w:rPr>
          <w:rFonts w:hint="eastAsia" w:ascii="宋体" w:hAnsi="宋体"/>
          <w:color w:val="000000" w:themeColor="text1"/>
          <w:sz w:val="24"/>
          <w:szCs w:val="24"/>
          <w:lang w:eastAsia="zh-CN"/>
        </w:rPr>
        <w:t>。</w:t>
      </w:r>
    </w:p>
    <w:p w14:paraId="66C88437">
      <w:pPr>
        <w:keepNext w:val="0"/>
        <w:keepLines w:val="0"/>
        <w:pageBreakBefore w:val="0"/>
        <w:widowControl w:val="0"/>
        <w:kinsoku/>
        <w:wordWrap/>
        <w:overflowPunct/>
        <w:topLinePunct w:val="0"/>
        <w:autoSpaceDE/>
        <w:autoSpaceDN/>
        <w:bidi w:val="0"/>
        <w:adjustRightInd/>
        <w:snapToGrid/>
        <w:spacing w:before="100" w:after="120" w:line="240" w:lineRule="auto"/>
        <w:ind w:firstLine="240" w:firstLineChars="100"/>
        <w:jc w:val="left"/>
        <w:textAlignment w:val="auto"/>
        <w:rPr>
          <w:rFonts w:hint="eastAsia" w:ascii="宋体" w:hAnsi="宋体"/>
          <w:sz w:val="24"/>
          <w:szCs w:val="24"/>
        </w:rPr>
      </w:pPr>
      <w:r>
        <w:rPr>
          <w:rFonts w:hint="eastAsia" w:asciiTheme="majorEastAsia" w:hAnsiTheme="majorEastAsia" w:eastAsiaTheme="majorEastAsia" w:cstheme="majorEastAsia"/>
          <w:color w:val="000000" w:themeColor="text1"/>
          <w:sz w:val="24"/>
          <w:szCs w:val="24"/>
          <w:lang w:val="en-US" w:eastAsia="zh-CN"/>
        </w:rPr>
        <w:t>3</w:t>
      </w:r>
      <w:r>
        <w:rPr>
          <w:rFonts w:hint="eastAsia" w:asciiTheme="majorEastAsia" w:hAnsiTheme="majorEastAsia" w:eastAsiaTheme="majorEastAsia" w:cstheme="majorEastAsia"/>
          <w:color w:val="000000" w:themeColor="text1"/>
          <w:sz w:val="24"/>
          <w:szCs w:val="24"/>
        </w:rPr>
        <w:t>.递交地点</w:t>
      </w:r>
      <w:r>
        <w:rPr>
          <w:rFonts w:hint="eastAsia" w:asciiTheme="majorEastAsia" w:hAnsiTheme="majorEastAsia" w:eastAsiaTheme="majorEastAsia" w:cstheme="majorEastAsia"/>
          <w:color w:val="000000" w:themeColor="text1"/>
          <w:sz w:val="24"/>
          <w:szCs w:val="24"/>
          <w:lang w:eastAsia="zh-CN"/>
        </w:rPr>
        <w:t>：</w:t>
      </w:r>
      <w:r>
        <w:rPr>
          <w:rFonts w:hint="eastAsia" w:ascii="宋体" w:hAnsi="宋体"/>
          <w:sz w:val="24"/>
          <w:szCs w:val="24"/>
        </w:rPr>
        <w:t>广西合浦县廉州镇定海北路95号（合浦县人民医院门诊13楼采购实施组）。</w:t>
      </w:r>
    </w:p>
    <w:p w14:paraId="3443A414">
      <w:pPr>
        <w:keepNext w:val="0"/>
        <w:keepLines w:val="0"/>
        <w:pageBreakBefore w:val="0"/>
        <w:widowControl w:val="0"/>
        <w:kinsoku/>
        <w:wordWrap/>
        <w:overflowPunct/>
        <w:topLinePunct w:val="0"/>
        <w:autoSpaceDE/>
        <w:autoSpaceDN/>
        <w:bidi w:val="0"/>
        <w:adjustRightInd/>
        <w:snapToGrid/>
        <w:spacing w:before="100" w:after="120" w:line="240" w:lineRule="auto"/>
        <w:ind w:firstLine="240" w:firstLineChars="100"/>
        <w:jc w:val="left"/>
        <w:textAlignment w:val="auto"/>
        <w:rPr>
          <w:rFonts w:hint="eastAsia" w:asciiTheme="majorEastAsia" w:hAnsiTheme="majorEastAsia" w:eastAsiaTheme="majorEastAsia" w:cstheme="majorEastAsia"/>
          <w:color w:val="000000" w:themeColor="text1"/>
          <w:sz w:val="24"/>
          <w:szCs w:val="24"/>
        </w:rPr>
      </w:pPr>
      <w:r>
        <w:rPr>
          <w:rFonts w:hint="eastAsia" w:asciiTheme="majorEastAsia" w:hAnsiTheme="majorEastAsia" w:eastAsiaTheme="majorEastAsia" w:cstheme="majorEastAsia"/>
          <w:color w:val="000000" w:themeColor="text1"/>
          <w:sz w:val="24"/>
          <w:szCs w:val="24"/>
          <w:lang w:val="en-US" w:eastAsia="zh-CN"/>
        </w:rPr>
        <w:t>4</w:t>
      </w:r>
      <w:r>
        <w:rPr>
          <w:rFonts w:hint="eastAsia" w:asciiTheme="majorEastAsia" w:hAnsiTheme="majorEastAsia" w:eastAsiaTheme="majorEastAsia" w:cstheme="majorEastAsia"/>
          <w:color w:val="000000" w:themeColor="text1"/>
          <w:sz w:val="24"/>
          <w:szCs w:val="24"/>
        </w:rPr>
        <w:t>.递交要求：全部响应文件密封包装递交（可邮寄）。</w:t>
      </w:r>
    </w:p>
    <w:p w14:paraId="00AC8CA6">
      <w:pPr>
        <w:keepNext w:val="0"/>
        <w:keepLines w:val="0"/>
        <w:pageBreakBefore w:val="0"/>
        <w:widowControl w:val="0"/>
        <w:kinsoku/>
        <w:wordWrap/>
        <w:overflowPunct/>
        <w:topLinePunct w:val="0"/>
        <w:autoSpaceDE/>
        <w:autoSpaceDN/>
        <w:bidi w:val="0"/>
        <w:adjustRightInd/>
        <w:snapToGrid/>
        <w:spacing w:before="100" w:after="120" w:line="240" w:lineRule="auto"/>
        <w:ind w:firstLine="321" w:firstLineChars="100"/>
        <w:jc w:val="left"/>
        <w:textAlignment w:val="auto"/>
        <w:rPr>
          <w:rFonts w:asciiTheme="majorEastAsia" w:hAnsiTheme="majorEastAsia" w:eastAsiaTheme="majorEastAsia" w:cstheme="majorEastAsia"/>
          <w:color w:val="000000" w:themeColor="text1"/>
        </w:rPr>
      </w:pPr>
      <w:r>
        <w:rPr>
          <w:rFonts w:hint="eastAsia" w:asciiTheme="majorEastAsia" w:hAnsiTheme="majorEastAsia" w:eastAsiaTheme="majorEastAsia" w:cstheme="majorEastAsia"/>
          <w:b/>
          <w:color w:val="000000" w:themeColor="text1"/>
          <w:sz w:val="32"/>
        </w:rPr>
        <w:t>五、联系方式</w:t>
      </w:r>
      <w:bookmarkEnd w:id="9"/>
    </w:p>
    <w:p w14:paraId="0238CD45">
      <w:pPr>
        <w:spacing w:before="120" w:after="120"/>
        <w:ind w:left="239" w:leftChars="114"/>
        <w:jc w:val="left"/>
        <w:rPr>
          <w:rFonts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采购人</w:t>
      </w:r>
      <w:r>
        <w:rPr>
          <w:rFonts w:hint="eastAsia" w:asciiTheme="majorEastAsia" w:hAnsiTheme="majorEastAsia" w:eastAsiaTheme="majorEastAsia" w:cstheme="majorEastAsia"/>
          <w:sz w:val="24"/>
          <w:szCs w:val="24"/>
        </w:rPr>
        <w:br w:type="textWrapping"/>
      </w:r>
      <w:r>
        <w:rPr>
          <w:rFonts w:hint="eastAsia" w:asciiTheme="majorEastAsia" w:hAnsiTheme="majorEastAsia" w:eastAsiaTheme="majorEastAsia" w:cstheme="majorEastAsia"/>
          <w:sz w:val="24"/>
          <w:szCs w:val="24"/>
        </w:rPr>
        <w:t>名称：合浦县人民医院</w:t>
      </w:r>
      <w:r>
        <w:rPr>
          <w:rFonts w:hint="eastAsia" w:asciiTheme="majorEastAsia" w:hAnsiTheme="majorEastAsia" w:eastAsiaTheme="majorEastAsia" w:cstheme="majorEastAsia"/>
          <w:sz w:val="24"/>
          <w:szCs w:val="24"/>
        </w:rPr>
        <w:br w:type="textWrapping"/>
      </w:r>
      <w:r>
        <w:rPr>
          <w:rFonts w:hint="eastAsia" w:asciiTheme="majorEastAsia" w:hAnsiTheme="majorEastAsia" w:eastAsiaTheme="majorEastAsia" w:cstheme="majorEastAsia"/>
          <w:sz w:val="24"/>
          <w:szCs w:val="24"/>
        </w:rPr>
        <w:t>地址：广西合浦县廉州镇定海北路95号</w:t>
      </w:r>
    </w:p>
    <w:p w14:paraId="09F7856C">
      <w:pPr>
        <w:spacing w:before="120" w:after="120"/>
        <w:ind w:left="239" w:leftChars="114"/>
        <w:jc w:val="left"/>
        <w:rPr>
          <w:rFonts w:asciiTheme="majorEastAsia" w:hAnsiTheme="majorEastAsia" w:eastAsiaTheme="majorEastAsia" w:cstheme="majorEastAsia"/>
          <w:sz w:val="24"/>
          <w:szCs w:val="24"/>
        </w:rPr>
      </w:pPr>
      <w:bookmarkStart w:id="10" w:name="OLE_LINK3"/>
      <w:bookmarkStart w:id="11" w:name="OLE_LINK2"/>
      <w:r>
        <w:rPr>
          <w:rFonts w:hint="eastAsia" w:asciiTheme="majorEastAsia" w:hAnsiTheme="majorEastAsia" w:eastAsiaTheme="majorEastAsia" w:cstheme="majorEastAsia"/>
          <w:sz w:val="24"/>
          <w:szCs w:val="24"/>
        </w:rPr>
        <w:t>联系人：吴老师</w:t>
      </w:r>
      <w:r>
        <w:rPr>
          <w:rFonts w:hint="eastAsia" w:asciiTheme="majorEastAsia" w:hAnsiTheme="majorEastAsia" w:eastAsiaTheme="majorEastAsia" w:cstheme="majorEastAsia"/>
          <w:sz w:val="24"/>
          <w:szCs w:val="24"/>
        </w:rPr>
        <w:br w:type="textWrapping"/>
      </w:r>
      <w:r>
        <w:rPr>
          <w:rFonts w:hint="eastAsia" w:asciiTheme="majorEastAsia" w:hAnsiTheme="majorEastAsia" w:eastAsiaTheme="majorEastAsia" w:cstheme="majorEastAsia"/>
          <w:sz w:val="24"/>
          <w:szCs w:val="24"/>
        </w:rPr>
        <w:t>联系电话：19177905597（办公电话，非工作时间勿打）</w:t>
      </w:r>
      <w:bookmarkEnd w:id="10"/>
      <w:bookmarkEnd w:id="11"/>
    </w:p>
    <w:p w14:paraId="6BF571CB">
      <w:pPr>
        <w:pStyle w:val="21"/>
        <w:rPr>
          <w:rFonts w:asciiTheme="majorEastAsia" w:hAnsiTheme="majorEastAsia" w:eastAsiaTheme="majorEastAsia" w:cstheme="majorEastAsia"/>
        </w:rPr>
      </w:pPr>
    </w:p>
    <w:p w14:paraId="7A9CD6B2">
      <w:pPr>
        <w:jc w:val="center"/>
        <w:outlineLvl w:val="0"/>
        <w:rPr>
          <w:rFonts w:asciiTheme="majorEastAsia" w:hAnsiTheme="majorEastAsia" w:eastAsiaTheme="majorEastAsia" w:cstheme="majorEastAsia"/>
        </w:rPr>
      </w:pPr>
      <w:bookmarkStart w:id="12" w:name="_Toc17620"/>
      <w:bookmarkStart w:id="13" w:name="heading_10"/>
      <w:r>
        <w:rPr>
          <w:rFonts w:hint="eastAsia" w:asciiTheme="majorEastAsia" w:hAnsiTheme="majorEastAsia" w:eastAsiaTheme="majorEastAsia" w:cstheme="majorEastAsia"/>
          <w:b/>
          <w:sz w:val="36"/>
        </w:rPr>
        <w:br w:type="column"/>
      </w:r>
      <w:r>
        <w:rPr>
          <w:rFonts w:hint="eastAsia" w:asciiTheme="majorEastAsia" w:hAnsiTheme="majorEastAsia" w:eastAsiaTheme="majorEastAsia" w:cstheme="majorEastAsia"/>
          <w:b/>
          <w:sz w:val="36"/>
        </w:rPr>
        <w:t>第二章 供应商须知</w:t>
      </w:r>
      <w:bookmarkEnd w:id="12"/>
      <w:bookmarkEnd w:id="13"/>
    </w:p>
    <w:p w14:paraId="2FC1A0C1">
      <w:pPr>
        <w:jc w:val="center"/>
        <w:outlineLvl w:val="1"/>
        <w:rPr>
          <w:rFonts w:asciiTheme="majorEastAsia" w:hAnsiTheme="majorEastAsia" w:eastAsiaTheme="majorEastAsia" w:cstheme="majorEastAsia"/>
          <w:color w:val="000000" w:themeColor="text1"/>
          <w:highlight w:val="none"/>
        </w:rPr>
      </w:pPr>
      <w:bookmarkStart w:id="14" w:name="heading_11"/>
      <w:r>
        <w:rPr>
          <w:rFonts w:hint="eastAsia" w:asciiTheme="majorEastAsia" w:hAnsiTheme="majorEastAsia" w:eastAsiaTheme="majorEastAsia" w:cstheme="majorEastAsia"/>
          <w:b/>
          <w:color w:val="000000" w:themeColor="text1"/>
          <w:sz w:val="32"/>
          <w:highlight w:val="none"/>
        </w:rPr>
        <w:t>前附表</w:t>
      </w:r>
      <w:bookmarkEnd w:id="14"/>
    </w:p>
    <w:tbl>
      <w:tblPr>
        <w:tblStyle w:val="16"/>
        <w:tblW w:w="907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952"/>
        <w:gridCol w:w="1106"/>
        <w:gridCol w:w="7020"/>
      </w:tblGrid>
      <w:tr w14:paraId="679C00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676" w:hRule="atLeast"/>
        </w:trPr>
        <w:tc>
          <w:tcPr>
            <w:tcW w:w="952" w:type="dxa"/>
            <w:tcMar>
              <w:top w:w="60" w:type="dxa"/>
              <w:left w:w="120" w:type="dxa"/>
              <w:bottom w:w="30" w:type="dxa"/>
              <w:right w:w="120" w:type="dxa"/>
            </w:tcMar>
          </w:tcPr>
          <w:p w14:paraId="04E08C69">
            <w:pPr>
              <w:spacing w:before="120" w:after="120"/>
              <w:jc w:val="left"/>
              <w:rPr>
                <w:rFonts w:asciiTheme="majorEastAsia" w:hAnsiTheme="majorEastAsia" w:eastAsiaTheme="majorEastAsia" w:cstheme="majorEastAsia"/>
                <w:color w:val="000000" w:themeColor="text1"/>
                <w:sz w:val="24"/>
                <w:szCs w:val="24"/>
                <w:highlight w:val="none"/>
              </w:rPr>
            </w:pPr>
            <w:r>
              <w:rPr>
                <w:rFonts w:hint="eastAsia" w:asciiTheme="majorEastAsia" w:hAnsiTheme="majorEastAsia" w:eastAsiaTheme="majorEastAsia" w:cstheme="majorEastAsia"/>
                <w:color w:val="000000" w:themeColor="text1"/>
                <w:sz w:val="24"/>
                <w:szCs w:val="24"/>
                <w:highlight w:val="none"/>
              </w:rPr>
              <w:t>序号</w:t>
            </w:r>
          </w:p>
        </w:tc>
        <w:tc>
          <w:tcPr>
            <w:tcW w:w="1106" w:type="dxa"/>
            <w:tcMar>
              <w:top w:w="60" w:type="dxa"/>
              <w:left w:w="120" w:type="dxa"/>
              <w:bottom w:w="30" w:type="dxa"/>
              <w:right w:w="120" w:type="dxa"/>
            </w:tcMar>
          </w:tcPr>
          <w:p w14:paraId="3E9A3198">
            <w:pPr>
              <w:spacing w:before="120" w:after="120"/>
              <w:jc w:val="left"/>
              <w:rPr>
                <w:rFonts w:asciiTheme="majorEastAsia" w:hAnsiTheme="majorEastAsia" w:eastAsiaTheme="majorEastAsia" w:cstheme="majorEastAsia"/>
                <w:color w:val="000000" w:themeColor="text1"/>
                <w:sz w:val="24"/>
                <w:szCs w:val="24"/>
                <w:highlight w:val="none"/>
              </w:rPr>
            </w:pPr>
            <w:r>
              <w:rPr>
                <w:rFonts w:hint="eastAsia" w:asciiTheme="majorEastAsia" w:hAnsiTheme="majorEastAsia" w:eastAsiaTheme="majorEastAsia" w:cstheme="majorEastAsia"/>
                <w:color w:val="000000" w:themeColor="text1"/>
                <w:sz w:val="24"/>
                <w:szCs w:val="24"/>
                <w:highlight w:val="none"/>
              </w:rPr>
              <w:t>条款号</w:t>
            </w:r>
          </w:p>
        </w:tc>
        <w:tc>
          <w:tcPr>
            <w:tcW w:w="7020" w:type="dxa"/>
            <w:tcMar>
              <w:top w:w="60" w:type="dxa"/>
              <w:left w:w="120" w:type="dxa"/>
              <w:bottom w:w="30" w:type="dxa"/>
              <w:right w:w="120" w:type="dxa"/>
            </w:tcMar>
          </w:tcPr>
          <w:p w14:paraId="20C6FC29">
            <w:pPr>
              <w:spacing w:before="120" w:after="120"/>
              <w:jc w:val="center"/>
              <w:rPr>
                <w:rFonts w:asciiTheme="majorEastAsia" w:hAnsiTheme="majorEastAsia" w:eastAsiaTheme="majorEastAsia" w:cstheme="majorEastAsia"/>
                <w:color w:val="000000" w:themeColor="text1"/>
                <w:sz w:val="24"/>
                <w:szCs w:val="24"/>
                <w:highlight w:val="none"/>
              </w:rPr>
            </w:pPr>
            <w:r>
              <w:rPr>
                <w:rFonts w:hint="eastAsia" w:asciiTheme="majorEastAsia" w:hAnsiTheme="majorEastAsia" w:eastAsiaTheme="majorEastAsia" w:cstheme="majorEastAsia"/>
                <w:color w:val="000000" w:themeColor="text1"/>
                <w:sz w:val="24"/>
                <w:szCs w:val="24"/>
                <w:highlight w:val="none"/>
              </w:rPr>
              <w:t>内容</w:t>
            </w:r>
          </w:p>
        </w:tc>
      </w:tr>
      <w:tr w14:paraId="5D85DE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882" w:hRule="atLeast"/>
        </w:trPr>
        <w:tc>
          <w:tcPr>
            <w:tcW w:w="952" w:type="dxa"/>
            <w:tcMar>
              <w:top w:w="60" w:type="dxa"/>
              <w:left w:w="120" w:type="dxa"/>
              <w:bottom w:w="30" w:type="dxa"/>
              <w:right w:w="120" w:type="dxa"/>
            </w:tcMar>
          </w:tcPr>
          <w:p w14:paraId="3AF56EA2">
            <w:pPr>
              <w:spacing w:before="120" w:after="120"/>
              <w:jc w:val="center"/>
              <w:rPr>
                <w:rFonts w:asciiTheme="majorEastAsia" w:hAnsiTheme="majorEastAsia" w:eastAsiaTheme="majorEastAsia" w:cstheme="majorEastAsia"/>
                <w:color w:val="000000" w:themeColor="text1"/>
                <w:sz w:val="24"/>
                <w:szCs w:val="24"/>
                <w:highlight w:val="none"/>
              </w:rPr>
            </w:pPr>
            <w:r>
              <w:rPr>
                <w:rFonts w:hint="eastAsia" w:asciiTheme="majorEastAsia" w:hAnsiTheme="majorEastAsia" w:eastAsiaTheme="majorEastAsia" w:cstheme="majorEastAsia"/>
                <w:color w:val="000000" w:themeColor="text1"/>
                <w:sz w:val="24"/>
                <w:szCs w:val="24"/>
                <w:highlight w:val="none"/>
              </w:rPr>
              <w:t>1</w:t>
            </w:r>
          </w:p>
        </w:tc>
        <w:tc>
          <w:tcPr>
            <w:tcW w:w="1106" w:type="dxa"/>
            <w:tcMar>
              <w:top w:w="60" w:type="dxa"/>
              <w:left w:w="120" w:type="dxa"/>
              <w:bottom w:w="30" w:type="dxa"/>
              <w:right w:w="120" w:type="dxa"/>
            </w:tcMar>
          </w:tcPr>
          <w:p w14:paraId="2F12E7E5">
            <w:pPr>
              <w:spacing w:before="120" w:after="120"/>
              <w:jc w:val="center"/>
              <w:rPr>
                <w:rFonts w:asciiTheme="majorEastAsia" w:hAnsiTheme="majorEastAsia" w:eastAsiaTheme="majorEastAsia" w:cstheme="majorEastAsia"/>
                <w:color w:val="000000" w:themeColor="text1"/>
                <w:sz w:val="24"/>
                <w:szCs w:val="24"/>
                <w:highlight w:val="none"/>
              </w:rPr>
            </w:pPr>
            <w:r>
              <w:rPr>
                <w:rFonts w:hint="eastAsia" w:asciiTheme="majorEastAsia" w:hAnsiTheme="majorEastAsia" w:eastAsiaTheme="majorEastAsia" w:cstheme="majorEastAsia"/>
                <w:color w:val="000000" w:themeColor="text1"/>
                <w:sz w:val="24"/>
                <w:szCs w:val="24"/>
                <w:highlight w:val="none"/>
              </w:rPr>
              <w:t>1.1</w:t>
            </w:r>
          </w:p>
          <w:p w14:paraId="2613178E">
            <w:pPr>
              <w:spacing w:before="120" w:after="120"/>
              <w:jc w:val="center"/>
              <w:rPr>
                <w:rFonts w:asciiTheme="majorEastAsia" w:hAnsiTheme="majorEastAsia" w:eastAsiaTheme="majorEastAsia" w:cstheme="majorEastAsia"/>
                <w:color w:val="000000" w:themeColor="text1"/>
                <w:sz w:val="24"/>
                <w:szCs w:val="24"/>
                <w:highlight w:val="none"/>
              </w:rPr>
            </w:pPr>
            <w:r>
              <w:rPr>
                <w:rFonts w:hint="eastAsia" w:asciiTheme="majorEastAsia" w:hAnsiTheme="majorEastAsia" w:eastAsiaTheme="majorEastAsia" w:cstheme="majorEastAsia"/>
                <w:color w:val="000000" w:themeColor="text1"/>
                <w:sz w:val="24"/>
                <w:szCs w:val="24"/>
                <w:highlight w:val="none"/>
              </w:rPr>
              <w:t>1.2</w:t>
            </w:r>
          </w:p>
        </w:tc>
        <w:tc>
          <w:tcPr>
            <w:tcW w:w="7020" w:type="dxa"/>
            <w:tcMar>
              <w:top w:w="60" w:type="dxa"/>
              <w:left w:w="120" w:type="dxa"/>
              <w:bottom w:w="30" w:type="dxa"/>
              <w:right w:w="120" w:type="dxa"/>
            </w:tcMar>
          </w:tcPr>
          <w:p w14:paraId="26804710">
            <w:pPr>
              <w:spacing w:before="120" w:after="120"/>
              <w:jc w:val="left"/>
              <w:rPr>
                <w:rFonts w:asciiTheme="majorEastAsia" w:hAnsiTheme="majorEastAsia" w:eastAsiaTheme="majorEastAsia" w:cstheme="majorEastAsia"/>
                <w:color w:val="000000" w:themeColor="text1"/>
                <w:sz w:val="24"/>
                <w:szCs w:val="24"/>
                <w:highlight w:val="none"/>
              </w:rPr>
            </w:pPr>
            <w:r>
              <w:rPr>
                <w:rFonts w:hint="eastAsia" w:asciiTheme="majorEastAsia" w:hAnsiTheme="majorEastAsia" w:eastAsiaTheme="majorEastAsia" w:cstheme="majorEastAsia"/>
                <w:color w:val="000000" w:themeColor="text1"/>
                <w:sz w:val="24"/>
                <w:szCs w:val="24"/>
                <w:highlight w:val="none"/>
              </w:rPr>
              <w:t>项目名称：合浦县人民医院遴选车辆维修和保养服务定点供应商</w:t>
            </w:r>
          </w:p>
          <w:p w14:paraId="1D92A89F">
            <w:pPr>
              <w:spacing w:before="120" w:after="120"/>
              <w:jc w:val="left"/>
              <w:rPr>
                <w:rFonts w:asciiTheme="majorEastAsia" w:hAnsiTheme="majorEastAsia" w:eastAsiaTheme="majorEastAsia" w:cstheme="majorEastAsia"/>
                <w:color w:val="000000" w:themeColor="text1"/>
                <w:sz w:val="24"/>
                <w:szCs w:val="24"/>
                <w:highlight w:val="none"/>
              </w:rPr>
            </w:pPr>
            <w:r>
              <w:rPr>
                <w:rFonts w:hint="eastAsia" w:asciiTheme="majorEastAsia" w:hAnsiTheme="majorEastAsia" w:eastAsiaTheme="majorEastAsia" w:cstheme="majorEastAsia"/>
                <w:color w:val="000000" w:themeColor="text1"/>
                <w:sz w:val="24"/>
                <w:szCs w:val="24"/>
                <w:highlight w:val="none"/>
              </w:rPr>
              <w:t>项目编号：</w:t>
            </w:r>
          </w:p>
        </w:tc>
      </w:tr>
      <w:tr w14:paraId="1EA9A4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676" w:hRule="atLeast"/>
        </w:trPr>
        <w:tc>
          <w:tcPr>
            <w:tcW w:w="952" w:type="dxa"/>
            <w:tcMar>
              <w:top w:w="60" w:type="dxa"/>
              <w:left w:w="120" w:type="dxa"/>
              <w:bottom w:w="30" w:type="dxa"/>
              <w:right w:w="120" w:type="dxa"/>
            </w:tcMar>
          </w:tcPr>
          <w:p w14:paraId="08383319">
            <w:pPr>
              <w:spacing w:before="120" w:after="120"/>
              <w:jc w:val="center"/>
              <w:rPr>
                <w:rFonts w:asciiTheme="majorEastAsia" w:hAnsiTheme="majorEastAsia" w:eastAsiaTheme="majorEastAsia" w:cstheme="majorEastAsia"/>
                <w:color w:val="000000" w:themeColor="text1"/>
                <w:sz w:val="24"/>
                <w:szCs w:val="24"/>
                <w:highlight w:val="none"/>
              </w:rPr>
            </w:pPr>
            <w:r>
              <w:rPr>
                <w:rFonts w:hint="eastAsia" w:asciiTheme="majorEastAsia" w:hAnsiTheme="majorEastAsia" w:eastAsiaTheme="majorEastAsia" w:cstheme="majorEastAsia"/>
                <w:color w:val="000000" w:themeColor="text1"/>
                <w:sz w:val="24"/>
                <w:szCs w:val="24"/>
                <w:highlight w:val="none"/>
              </w:rPr>
              <w:t>2</w:t>
            </w:r>
          </w:p>
        </w:tc>
        <w:tc>
          <w:tcPr>
            <w:tcW w:w="1106" w:type="dxa"/>
            <w:tcMar>
              <w:top w:w="60" w:type="dxa"/>
              <w:left w:w="120" w:type="dxa"/>
              <w:bottom w:w="30" w:type="dxa"/>
              <w:right w:w="120" w:type="dxa"/>
            </w:tcMar>
          </w:tcPr>
          <w:p w14:paraId="77B7BBB2">
            <w:pPr>
              <w:spacing w:before="120" w:after="120"/>
              <w:jc w:val="center"/>
              <w:rPr>
                <w:rFonts w:asciiTheme="majorEastAsia" w:hAnsiTheme="majorEastAsia" w:eastAsiaTheme="majorEastAsia" w:cstheme="majorEastAsia"/>
                <w:color w:val="000000" w:themeColor="text1"/>
                <w:sz w:val="24"/>
                <w:szCs w:val="24"/>
                <w:highlight w:val="none"/>
              </w:rPr>
            </w:pPr>
            <w:r>
              <w:rPr>
                <w:rFonts w:hint="eastAsia" w:asciiTheme="majorEastAsia" w:hAnsiTheme="majorEastAsia" w:eastAsiaTheme="majorEastAsia" w:cstheme="majorEastAsia"/>
                <w:color w:val="000000" w:themeColor="text1"/>
                <w:sz w:val="24"/>
                <w:szCs w:val="24"/>
                <w:highlight w:val="none"/>
              </w:rPr>
              <w:t>1.3</w:t>
            </w:r>
          </w:p>
        </w:tc>
        <w:tc>
          <w:tcPr>
            <w:tcW w:w="7020" w:type="dxa"/>
            <w:tcMar>
              <w:top w:w="60" w:type="dxa"/>
              <w:left w:w="120" w:type="dxa"/>
              <w:bottom w:w="30" w:type="dxa"/>
              <w:right w:w="120" w:type="dxa"/>
            </w:tcMar>
          </w:tcPr>
          <w:p w14:paraId="7CFC774F">
            <w:pPr>
              <w:spacing w:before="120" w:after="120"/>
              <w:jc w:val="left"/>
              <w:rPr>
                <w:rFonts w:asciiTheme="majorEastAsia" w:hAnsiTheme="majorEastAsia" w:eastAsiaTheme="majorEastAsia" w:cstheme="majorEastAsia"/>
                <w:color w:val="000000" w:themeColor="text1"/>
                <w:sz w:val="24"/>
                <w:szCs w:val="24"/>
                <w:highlight w:val="none"/>
              </w:rPr>
            </w:pPr>
            <w:r>
              <w:rPr>
                <w:rFonts w:hint="eastAsia" w:asciiTheme="majorEastAsia" w:hAnsiTheme="majorEastAsia" w:eastAsiaTheme="majorEastAsia" w:cstheme="majorEastAsia"/>
                <w:color w:val="000000" w:themeColor="text1"/>
                <w:sz w:val="24"/>
                <w:szCs w:val="24"/>
                <w:highlight w:val="none"/>
              </w:rPr>
              <w:t>采购人：合浦县人民医院</w:t>
            </w:r>
          </w:p>
        </w:tc>
      </w:tr>
      <w:tr w14:paraId="048463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676" w:hRule="atLeast"/>
        </w:trPr>
        <w:tc>
          <w:tcPr>
            <w:tcW w:w="952" w:type="dxa"/>
            <w:tcMar>
              <w:top w:w="60" w:type="dxa"/>
              <w:left w:w="120" w:type="dxa"/>
              <w:bottom w:w="30" w:type="dxa"/>
              <w:right w:w="120" w:type="dxa"/>
            </w:tcMar>
          </w:tcPr>
          <w:p w14:paraId="23D0D569">
            <w:pPr>
              <w:spacing w:before="120" w:after="120"/>
              <w:jc w:val="center"/>
              <w:rPr>
                <w:rFonts w:asciiTheme="majorEastAsia" w:hAnsiTheme="majorEastAsia" w:eastAsiaTheme="majorEastAsia" w:cstheme="majorEastAsia"/>
                <w:color w:val="000000" w:themeColor="text1"/>
                <w:sz w:val="24"/>
                <w:szCs w:val="24"/>
                <w:highlight w:val="none"/>
              </w:rPr>
            </w:pPr>
            <w:r>
              <w:rPr>
                <w:rFonts w:hint="eastAsia" w:asciiTheme="majorEastAsia" w:hAnsiTheme="majorEastAsia" w:eastAsiaTheme="majorEastAsia" w:cstheme="majorEastAsia"/>
                <w:color w:val="000000" w:themeColor="text1"/>
                <w:sz w:val="24"/>
                <w:szCs w:val="24"/>
                <w:highlight w:val="none"/>
              </w:rPr>
              <w:t>3</w:t>
            </w:r>
          </w:p>
        </w:tc>
        <w:tc>
          <w:tcPr>
            <w:tcW w:w="1106" w:type="dxa"/>
            <w:tcMar>
              <w:top w:w="60" w:type="dxa"/>
              <w:left w:w="120" w:type="dxa"/>
              <w:bottom w:w="30" w:type="dxa"/>
              <w:right w:w="120" w:type="dxa"/>
            </w:tcMar>
          </w:tcPr>
          <w:p w14:paraId="73C6E750">
            <w:pPr>
              <w:spacing w:before="120" w:after="120"/>
              <w:jc w:val="center"/>
              <w:rPr>
                <w:rFonts w:asciiTheme="majorEastAsia" w:hAnsiTheme="majorEastAsia" w:eastAsiaTheme="majorEastAsia" w:cstheme="majorEastAsia"/>
                <w:color w:val="000000" w:themeColor="text1"/>
                <w:sz w:val="24"/>
                <w:szCs w:val="24"/>
                <w:highlight w:val="none"/>
              </w:rPr>
            </w:pPr>
            <w:r>
              <w:rPr>
                <w:rFonts w:hint="eastAsia" w:asciiTheme="majorEastAsia" w:hAnsiTheme="majorEastAsia" w:eastAsiaTheme="majorEastAsia" w:cstheme="majorEastAsia"/>
                <w:color w:val="000000" w:themeColor="text1"/>
                <w:sz w:val="24"/>
                <w:szCs w:val="24"/>
                <w:highlight w:val="none"/>
              </w:rPr>
              <w:t>2</w:t>
            </w:r>
          </w:p>
        </w:tc>
        <w:tc>
          <w:tcPr>
            <w:tcW w:w="7020" w:type="dxa"/>
            <w:tcMar>
              <w:top w:w="60" w:type="dxa"/>
              <w:left w:w="120" w:type="dxa"/>
              <w:bottom w:w="30" w:type="dxa"/>
              <w:right w:w="120" w:type="dxa"/>
            </w:tcMar>
          </w:tcPr>
          <w:p w14:paraId="3FC944C4">
            <w:pPr>
              <w:spacing w:before="120" w:after="120"/>
              <w:jc w:val="left"/>
              <w:rPr>
                <w:rFonts w:asciiTheme="majorEastAsia" w:hAnsiTheme="majorEastAsia" w:eastAsiaTheme="majorEastAsia" w:cstheme="majorEastAsia"/>
                <w:color w:val="000000" w:themeColor="text1"/>
                <w:sz w:val="24"/>
                <w:szCs w:val="24"/>
                <w:highlight w:val="none"/>
              </w:rPr>
            </w:pPr>
            <w:r>
              <w:rPr>
                <w:rFonts w:hint="eastAsia" w:asciiTheme="majorEastAsia" w:hAnsiTheme="majorEastAsia" w:eastAsiaTheme="majorEastAsia" w:cstheme="majorEastAsia"/>
                <w:color w:val="000000" w:themeColor="text1"/>
                <w:sz w:val="24"/>
                <w:szCs w:val="24"/>
                <w:highlight w:val="none"/>
              </w:rPr>
              <w:t>供应商资格详见遴选采购公告；本项目不接受联合体参与。</w:t>
            </w:r>
          </w:p>
        </w:tc>
      </w:tr>
      <w:tr w14:paraId="3D0678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639" w:hRule="atLeast"/>
        </w:trPr>
        <w:tc>
          <w:tcPr>
            <w:tcW w:w="952" w:type="dxa"/>
            <w:tcMar>
              <w:top w:w="60" w:type="dxa"/>
              <w:left w:w="120" w:type="dxa"/>
              <w:bottom w:w="30" w:type="dxa"/>
              <w:right w:w="120" w:type="dxa"/>
            </w:tcMar>
            <w:vAlign w:val="center"/>
          </w:tcPr>
          <w:p w14:paraId="06972876">
            <w:pPr>
              <w:spacing w:before="120" w:after="120"/>
              <w:jc w:val="center"/>
              <w:rPr>
                <w:rFonts w:asciiTheme="majorEastAsia" w:hAnsiTheme="majorEastAsia" w:eastAsiaTheme="majorEastAsia" w:cstheme="majorEastAsia"/>
                <w:color w:val="000000" w:themeColor="text1"/>
                <w:sz w:val="24"/>
                <w:szCs w:val="24"/>
                <w:highlight w:val="none"/>
              </w:rPr>
            </w:pPr>
            <w:r>
              <w:rPr>
                <w:rFonts w:hint="eastAsia" w:asciiTheme="majorEastAsia" w:hAnsiTheme="majorEastAsia" w:eastAsiaTheme="majorEastAsia" w:cstheme="majorEastAsia"/>
                <w:color w:val="000000" w:themeColor="text1"/>
                <w:sz w:val="24"/>
                <w:szCs w:val="24"/>
                <w:highlight w:val="none"/>
              </w:rPr>
              <w:t>4</w:t>
            </w:r>
          </w:p>
        </w:tc>
        <w:tc>
          <w:tcPr>
            <w:tcW w:w="1106" w:type="dxa"/>
            <w:tcMar>
              <w:top w:w="60" w:type="dxa"/>
              <w:left w:w="120" w:type="dxa"/>
              <w:bottom w:w="30" w:type="dxa"/>
              <w:right w:w="120" w:type="dxa"/>
            </w:tcMar>
            <w:vAlign w:val="center"/>
          </w:tcPr>
          <w:p w14:paraId="2C3C61A4">
            <w:pPr>
              <w:spacing w:before="120" w:after="120"/>
              <w:jc w:val="center"/>
              <w:rPr>
                <w:rFonts w:asciiTheme="majorEastAsia" w:hAnsiTheme="majorEastAsia" w:eastAsiaTheme="majorEastAsia" w:cstheme="majorEastAsia"/>
                <w:color w:val="000000" w:themeColor="text1"/>
                <w:sz w:val="24"/>
                <w:szCs w:val="24"/>
                <w:highlight w:val="none"/>
              </w:rPr>
            </w:pPr>
            <w:r>
              <w:rPr>
                <w:rFonts w:hint="eastAsia" w:asciiTheme="majorEastAsia" w:hAnsiTheme="majorEastAsia" w:eastAsiaTheme="majorEastAsia" w:cstheme="majorEastAsia"/>
                <w:color w:val="000000" w:themeColor="text1"/>
                <w:sz w:val="24"/>
                <w:szCs w:val="24"/>
                <w:highlight w:val="none"/>
              </w:rPr>
              <w:t>17.2</w:t>
            </w:r>
          </w:p>
        </w:tc>
        <w:tc>
          <w:tcPr>
            <w:tcW w:w="7020" w:type="dxa"/>
            <w:tcMar>
              <w:top w:w="60" w:type="dxa"/>
              <w:left w:w="120" w:type="dxa"/>
              <w:bottom w:w="30" w:type="dxa"/>
              <w:right w:w="120" w:type="dxa"/>
            </w:tcMar>
          </w:tcPr>
          <w:p w14:paraId="56D11AEE">
            <w:pPr>
              <w:spacing w:before="120" w:after="120"/>
              <w:jc w:val="left"/>
              <w:rPr>
                <w:rFonts w:asciiTheme="majorEastAsia" w:hAnsiTheme="majorEastAsia" w:eastAsiaTheme="majorEastAsia" w:cstheme="majorEastAsia"/>
                <w:color w:val="000000" w:themeColor="text1"/>
                <w:sz w:val="24"/>
                <w:szCs w:val="24"/>
                <w:highlight w:val="none"/>
              </w:rPr>
            </w:pPr>
            <w:r>
              <w:rPr>
                <w:rFonts w:hint="eastAsia" w:asciiTheme="majorEastAsia" w:hAnsiTheme="majorEastAsia" w:eastAsiaTheme="majorEastAsia" w:cstheme="majorEastAsia"/>
                <w:color w:val="000000" w:themeColor="text1"/>
                <w:sz w:val="24"/>
                <w:szCs w:val="24"/>
                <w:highlight w:val="none"/>
              </w:rPr>
              <w:t>报价要求：总报价为完成采购人制定内容的整体包干价格，包括（但不限于）劳务、人工、专用工具、交通、食宿、技术服务、培训、材料、管理、保险、税费、利润、风险、售后等全部费用（如有涉及第三方系统接口费，采购人无需再另付任何费用）。</w:t>
            </w:r>
          </w:p>
        </w:tc>
      </w:tr>
      <w:tr w14:paraId="581A39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676" w:hRule="atLeast"/>
        </w:trPr>
        <w:tc>
          <w:tcPr>
            <w:tcW w:w="952" w:type="dxa"/>
            <w:tcMar>
              <w:top w:w="60" w:type="dxa"/>
              <w:left w:w="120" w:type="dxa"/>
              <w:bottom w:w="30" w:type="dxa"/>
              <w:right w:w="120" w:type="dxa"/>
            </w:tcMar>
            <w:vAlign w:val="center"/>
          </w:tcPr>
          <w:p w14:paraId="33DB0B2B">
            <w:pPr>
              <w:spacing w:before="120" w:after="120"/>
              <w:jc w:val="center"/>
              <w:rPr>
                <w:rFonts w:asciiTheme="majorEastAsia" w:hAnsiTheme="majorEastAsia" w:eastAsiaTheme="majorEastAsia" w:cstheme="majorEastAsia"/>
                <w:color w:val="000000" w:themeColor="text1"/>
                <w:sz w:val="24"/>
                <w:szCs w:val="24"/>
                <w:highlight w:val="none"/>
              </w:rPr>
            </w:pPr>
            <w:r>
              <w:rPr>
                <w:rFonts w:hint="eastAsia" w:asciiTheme="majorEastAsia" w:hAnsiTheme="majorEastAsia" w:eastAsiaTheme="majorEastAsia" w:cstheme="majorEastAsia"/>
                <w:color w:val="000000" w:themeColor="text1"/>
                <w:sz w:val="24"/>
                <w:szCs w:val="24"/>
                <w:highlight w:val="none"/>
              </w:rPr>
              <w:t>5</w:t>
            </w:r>
          </w:p>
        </w:tc>
        <w:tc>
          <w:tcPr>
            <w:tcW w:w="1106" w:type="dxa"/>
            <w:tcMar>
              <w:top w:w="60" w:type="dxa"/>
              <w:left w:w="120" w:type="dxa"/>
              <w:bottom w:w="30" w:type="dxa"/>
              <w:right w:w="120" w:type="dxa"/>
            </w:tcMar>
          </w:tcPr>
          <w:p w14:paraId="2CCBD5C0">
            <w:pPr>
              <w:spacing w:before="120" w:after="120"/>
              <w:jc w:val="center"/>
              <w:rPr>
                <w:rFonts w:asciiTheme="majorEastAsia" w:hAnsiTheme="majorEastAsia" w:eastAsiaTheme="majorEastAsia" w:cstheme="majorEastAsia"/>
                <w:color w:val="000000" w:themeColor="text1"/>
                <w:sz w:val="24"/>
                <w:szCs w:val="24"/>
                <w:highlight w:val="none"/>
              </w:rPr>
            </w:pPr>
            <w:r>
              <w:rPr>
                <w:rFonts w:hint="eastAsia" w:asciiTheme="majorEastAsia" w:hAnsiTheme="majorEastAsia" w:eastAsiaTheme="majorEastAsia" w:cstheme="majorEastAsia"/>
                <w:color w:val="000000" w:themeColor="text1"/>
                <w:sz w:val="24"/>
                <w:szCs w:val="24"/>
                <w:highlight w:val="none"/>
              </w:rPr>
              <w:t>20</w:t>
            </w:r>
          </w:p>
        </w:tc>
        <w:tc>
          <w:tcPr>
            <w:tcW w:w="7020" w:type="dxa"/>
            <w:tcMar>
              <w:top w:w="60" w:type="dxa"/>
              <w:left w:w="120" w:type="dxa"/>
              <w:bottom w:w="30" w:type="dxa"/>
              <w:right w:w="120" w:type="dxa"/>
            </w:tcMar>
          </w:tcPr>
          <w:p w14:paraId="1CC34DFC">
            <w:pPr>
              <w:spacing w:before="120" w:after="120"/>
              <w:jc w:val="left"/>
              <w:rPr>
                <w:rFonts w:asciiTheme="majorEastAsia" w:hAnsiTheme="majorEastAsia" w:eastAsiaTheme="majorEastAsia" w:cstheme="majorEastAsia"/>
                <w:color w:val="000000" w:themeColor="text1"/>
                <w:sz w:val="24"/>
                <w:szCs w:val="24"/>
                <w:highlight w:val="none"/>
              </w:rPr>
            </w:pPr>
            <w:r>
              <w:rPr>
                <w:rFonts w:hint="eastAsia" w:asciiTheme="majorEastAsia" w:hAnsiTheme="majorEastAsia" w:eastAsiaTheme="majorEastAsia" w:cstheme="majorEastAsia"/>
                <w:color w:val="000000" w:themeColor="text1"/>
                <w:sz w:val="24"/>
                <w:szCs w:val="24"/>
                <w:highlight w:val="none"/>
              </w:rPr>
              <w:t>遴选有效期：报价截止之日起60日历天</w:t>
            </w:r>
          </w:p>
        </w:tc>
      </w:tr>
      <w:tr w14:paraId="3184A3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676" w:hRule="atLeast"/>
        </w:trPr>
        <w:tc>
          <w:tcPr>
            <w:tcW w:w="952" w:type="dxa"/>
            <w:tcMar>
              <w:top w:w="60" w:type="dxa"/>
              <w:left w:w="120" w:type="dxa"/>
              <w:bottom w:w="30" w:type="dxa"/>
              <w:right w:w="120" w:type="dxa"/>
            </w:tcMar>
            <w:vAlign w:val="center"/>
          </w:tcPr>
          <w:p w14:paraId="156BD6F8">
            <w:pPr>
              <w:spacing w:before="120" w:after="120"/>
              <w:jc w:val="center"/>
              <w:rPr>
                <w:rFonts w:asciiTheme="majorEastAsia" w:hAnsiTheme="majorEastAsia" w:eastAsiaTheme="majorEastAsia" w:cstheme="majorEastAsia"/>
                <w:color w:val="000000" w:themeColor="text1"/>
                <w:sz w:val="24"/>
                <w:szCs w:val="24"/>
                <w:highlight w:val="none"/>
              </w:rPr>
            </w:pPr>
            <w:r>
              <w:rPr>
                <w:rFonts w:hint="eastAsia" w:asciiTheme="majorEastAsia" w:hAnsiTheme="majorEastAsia" w:eastAsiaTheme="majorEastAsia" w:cstheme="majorEastAsia"/>
                <w:color w:val="000000" w:themeColor="text1"/>
                <w:sz w:val="24"/>
                <w:szCs w:val="24"/>
                <w:highlight w:val="none"/>
              </w:rPr>
              <w:t>6</w:t>
            </w:r>
          </w:p>
        </w:tc>
        <w:tc>
          <w:tcPr>
            <w:tcW w:w="1106" w:type="dxa"/>
            <w:tcMar>
              <w:top w:w="60" w:type="dxa"/>
              <w:left w:w="120" w:type="dxa"/>
              <w:bottom w:w="30" w:type="dxa"/>
              <w:right w:w="120" w:type="dxa"/>
            </w:tcMar>
          </w:tcPr>
          <w:p w14:paraId="2B59BCA3">
            <w:pPr>
              <w:spacing w:before="120" w:after="120"/>
              <w:jc w:val="center"/>
              <w:rPr>
                <w:rFonts w:asciiTheme="majorEastAsia" w:hAnsiTheme="majorEastAsia" w:eastAsiaTheme="majorEastAsia" w:cstheme="majorEastAsia"/>
                <w:color w:val="000000" w:themeColor="text1"/>
                <w:sz w:val="24"/>
                <w:szCs w:val="24"/>
                <w:highlight w:val="none"/>
              </w:rPr>
            </w:pPr>
            <w:r>
              <w:rPr>
                <w:rFonts w:hint="eastAsia" w:asciiTheme="majorEastAsia" w:hAnsiTheme="majorEastAsia" w:eastAsiaTheme="majorEastAsia" w:cstheme="majorEastAsia"/>
                <w:color w:val="000000" w:themeColor="text1"/>
                <w:sz w:val="24"/>
                <w:szCs w:val="24"/>
                <w:highlight w:val="none"/>
              </w:rPr>
              <w:t>21.4</w:t>
            </w:r>
          </w:p>
        </w:tc>
        <w:tc>
          <w:tcPr>
            <w:tcW w:w="7020" w:type="dxa"/>
            <w:tcMar>
              <w:top w:w="60" w:type="dxa"/>
              <w:left w:w="120" w:type="dxa"/>
              <w:bottom w:w="30" w:type="dxa"/>
              <w:right w:w="120" w:type="dxa"/>
            </w:tcMar>
          </w:tcPr>
          <w:p w14:paraId="4ED97434">
            <w:pPr>
              <w:spacing w:before="120" w:after="120"/>
              <w:jc w:val="left"/>
              <w:rPr>
                <w:rFonts w:asciiTheme="majorEastAsia" w:hAnsiTheme="majorEastAsia" w:eastAsiaTheme="majorEastAsia" w:cstheme="majorEastAsia"/>
                <w:color w:val="000000" w:themeColor="text1"/>
                <w:sz w:val="24"/>
                <w:szCs w:val="24"/>
                <w:highlight w:val="none"/>
              </w:rPr>
            </w:pPr>
            <w:r>
              <w:rPr>
                <w:rFonts w:hint="eastAsia" w:asciiTheme="majorEastAsia" w:hAnsiTheme="majorEastAsia" w:eastAsiaTheme="majorEastAsia" w:cstheme="majorEastAsia"/>
                <w:color w:val="000000" w:themeColor="text1"/>
                <w:sz w:val="24"/>
                <w:szCs w:val="24"/>
                <w:highlight w:val="none"/>
              </w:rPr>
              <w:t>响应文件份数：正本1套、副本2套</w:t>
            </w:r>
          </w:p>
        </w:tc>
      </w:tr>
      <w:tr w14:paraId="03AB85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676" w:hRule="atLeast"/>
        </w:trPr>
        <w:tc>
          <w:tcPr>
            <w:tcW w:w="952" w:type="dxa"/>
            <w:tcMar>
              <w:top w:w="60" w:type="dxa"/>
              <w:left w:w="120" w:type="dxa"/>
              <w:bottom w:w="30" w:type="dxa"/>
              <w:right w:w="120" w:type="dxa"/>
            </w:tcMar>
            <w:vAlign w:val="center"/>
          </w:tcPr>
          <w:p w14:paraId="150B4108">
            <w:pPr>
              <w:spacing w:before="120" w:after="120"/>
              <w:jc w:val="center"/>
              <w:rPr>
                <w:rFonts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7</w:t>
            </w:r>
          </w:p>
        </w:tc>
        <w:tc>
          <w:tcPr>
            <w:tcW w:w="1106" w:type="dxa"/>
            <w:tcMar>
              <w:top w:w="60" w:type="dxa"/>
              <w:left w:w="120" w:type="dxa"/>
              <w:bottom w:w="30" w:type="dxa"/>
              <w:right w:w="120" w:type="dxa"/>
            </w:tcMar>
          </w:tcPr>
          <w:p w14:paraId="117F1326">
            <w:pPr>
              <w:spacing w:before="120" w:after="120"/>
              <w:jc w:val="center"/>
              <w:rPr>
                <w:rFonts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22</w:t>
            </w:r>
          </w:p>
        </w:tc>
        <w:tc>
          <w:tcPr>
            <w:tcW w:w="7020" w:type="dxa"/>
            <w:tcMar>
              <w:top w:w="60" w:type="dxa"/>
              <w:left w:w="120" w:type="dxa"/>
              <w:bottom w:w="30" w:type="dxa"/>
              <w:right w:w="120" w:type="dxa"/>
            </w:tcMar>
          </w:tcPr>
          <w:p w14:paraId="70BCB0BC">
            <w:pPr>
              <w:spacing w:before="120" w:after="120"/>
              <w:jc w:val="left"/>
              <w:rPr>
                <w:rFonts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本项目不收取遴选保证金</w:t>
            </w:r>
          </w:p>
        </w:tc>
      </w:tr>
      <w:tr w14:paraId="1AD199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904" w:hRule="atLeast"/>
        </w:trPr>
        <w:tc>
          <w:tcPr>
            <w:tcW w:w="952" w:type="dxa"/>
            <w:tcMar>
              <w:top w:w="60" w:type="dxa"/>
              <w:left w:w="120" w:type="dxa"/>
              <w:bottom w:w="30" w:type="dxa"/>
              <w:right w:w="120" w:type="dxa"/>
            </w:tcMar>
            <w:vAlign w:val="center"/>
          </w:tcPr>
          <w:p w14:paraId="73F86417">
            <w:pPr>
              <w:spacing w:before="120" w:after="120"/>
              <w:jc w:val="center"/>
              <w:rPr>
                <w:rFonts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8</w:t>
            </w:r>
          </w:p>
        </w:tc>
        <w:tc>
          <w:tcPr>
            <w:tcW w:w="1106" w:type="dxa"/>
            <w:tcMar>
              <w:top w:w="60" w:type="dxa"/>
              <w:left w:w="120" w:type="dxa"/>
              <w:bottom w:w="30" w:type="dxa"/>
              <w:right w:w="120" w:type="dxa"/>
            </w:tcMar>
            <w:vAlign w:val="center"/>
          </w:tcPr>
          <w:p w14:paraId="4894AE01">
            <w:pPr>
              <w:spacing w:before="120" w:after="120"/>
              <w:jc w:val="center"/>
              <w:rPr>
                <w:rFonts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24</w:t>
            </w:r>
          </w:p>
        </w:tc>
        <w:tc>
          <w:tcPr>
            <w:tcW w:w="7020" w:type="dxa"/>
            <w:tcMar>
              <w:top w:w="60" w:type="dxa"/>
              <w:left w:w="120" w:type="dxa"/>
              <w:bottom w:w="30" w:type="dxa"/>
              <w:right w:w="120" w:type="dxa"/>
            </w:tcMar>
          </w:tcPr>
          <w:p w14:paraId="24E4CC54">
            <w:pPr>
              <w:spacing w:before="120" w:after="120"/>
              <w:jc w:val="left"/>
              <w:rPr>
                <w:rFonts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响应文件递交截止时间：</w:t>
            </w:r>
            <w:r>
              <w:rPr>
                <w:rFonts w:hint="eastAsia" w:asciiTheme="majorEastAsia" w:hAnsiTheme="majorEastAsia" w:eastAsiaTheme="majorEastAsia" w:cstheme="majorEastAsia"/>
                <w:color w:val="000000" w:themeColor="text1"/>
                <w:sz w:val="24"/>
                <w:szCs w:val="24"/>
                <w:lang w:val="en-US" w:eastAsia="zh-CN"/>
              </w:rPr>
              <w:t>2026</w:t>
            </w:r>
            <w:r>
              <w:rPr>
                <w:rFonts w:hint="eastAsia" w:asciiTheme="majorEastAsia" w:hAnsiTheme="majorEastAsia" w:eastAsiaTheme="majorEastAsia" w:cstheme="majorEastAsia"/>
                <w:color w:val="000000" w:themeColor="text1"/>
                <w:sz w:val="24"/>
                <w:szCs w:val="24"/>
              </w:rPr>
              <w:t>年</w:t>
            </w:r>
            <w:r>
              <w:rPr>
                <w:rFonts w:hint="eastAsia" w:asciiTheme="majorEastAsia" w:hAnsiTheme="majorEastAsia" w:eastAsiaTheme="majorEastAsia" w:cstheme="majorEastAsia"/>
                <w:color w:val="000000" w:themeColor="text1"/>
                <w:sz w:val="24"/>
                <w:szCs w:val="24"/>
                <w:lang w:val="en-US" w:eastAsia="zh-CN"/>
              </w:rPr>
              <w:t>10</w:t>
            </w:r>
            <w:r>
              <w:rPr>
                <w:rFonts w:hint="eastAsia" w:asciiTheme="majorEastAsia" w:hAnsiTheme="majorEastAsia" w:eastAsiaTheme="majorEastAsia" w:cstheme="majorEastAsia"/>
                <w:color w:val="000000" w:themeColor="text1"/>
                <w:sz w:val="24"/>
                <w:szCs w:val="24"/>
              </w:rPr>
              <w:t>月</w:t>
            </w:r>
            <w:r>
              <w:rPr>
                <w:rFonts w:hint="eastAsia" w:asciiTheme="majorEastAsia" w:hAnsiTheme="majorEastAsia" w:eastAsiaTheme="majorEastAsia" w:cstheme="majorEastAsia"/>
                <w:color w:val="000000" w:themeColor="text1"/>
                <w:sz w:val="24"/>
                <w:szCs w:val="24"/>
                <w:lang w:val="en-US" w:eastAsia="zh-CN"/>
              </w:rPr>
              <w:t>29</w:t>
            </w:r>
            <w:r>
              <w:rPr>
                <w:rFonts w:hint="eastAsia" w:asciiTheme="majorEastAsia" w:hAnsiTheme="majorEastAsia" w:eastAsiaTheme="majorEastAsia" w:cstheme="majorEastAsia"/>
                <w:color w:val="000000" w:themeColor="text1"/>
                <w:sz w:val="24"/>
                <w:szCs w:val="24"/>
              </w:rPr>
              <w:t>日</w:t>
            </w:r>
            <w:r>
              <w:rPr>
                <w:rFonts w:hint="eastAsia" w:asciiTheme="majorEastAsia" w:hAnsiTheme="majorEastAsia" w:eastAsiaTheme="majorEastAsia" w:cstheme="majorEastAsia"/>
                <w:color w:val="000000" w:themeColor="text1"/>
                <w:sz w:val="24"/>
                <w:szCs w:val="24"/>
                <w:lang w:val="en-US" w:eastAsia="zh-CN"/>
              </w:rPr>
              <w:t>18</w:t>
            </w:r>
            <w:r>
              <w:rPr>
                <w:rFonts w:hint="eastAsia" w:asciiTheme="majorEastAsia" w:hAnsiTheme="majorEastAsia" w:eastAsiaTheme="majorEastAsia" w:cstheme="majorEastAsia"/>
                <w:color w:val="000000" w:themeColor="text1"/>
                <w:sz w:val="24"/>
                <w:szCs w:val="24"/>
              </w:rPr>
              <w:t>时</w:t>
            </w:r>
            <w:r>
              <w:rPr>
                <w:rFonts w:hint="eastAsia" w:asciiTheme="majorEastAsia" w:hAnsiTheme="majorEastAsia" w:eastAsiaTheme="majorEastAsia" w:cstheme="majorEastAsia"/>
                <w:color w:val="000000" w:themeColor="text1"/>
                <w:sz w:val="24"/>
                <w:szCs w:val="24"/>
                <w:lang w:val="en-US" w:eastAsia="zh-CN"/>
              </w:rPr>
              <w:t>00</w:t>
            </w:r>
            <w:r>
              <w:rPr>
                <w:rFonts w:hint="eastAsia" w:asciiTheme="majorEastAsia" w:hAnsiTheme="majorEastAsia" w:eastAsiaTheme="majorEastAsia" w:cstheme="majorEastAsia"/>
                <w:color w:val="000000" w:themeColor="text1"/>
                <w:sz w:val="24"/>
                <w:szCs w:val="24"/>
              </w:rPr>
              <w:t>分</w:t>
            </w:r>
          </w:p>
          <w:p w14:paraId="4146C98A">
            <w:pPr>
              <w:keepNext w:val="0"/>
              <w:keepLines w:val="0"/>
              <w:pageBreakBefore w:val="0"/>
              <w:widowControl w:val="0"/>
              <w:kinsoku/>
              <w:wordWrap/>
              <w:overflowPunct/>
              <w:topLinePunct w:val="0"/>
              <w:autoSpaceDE/>
              <w:autoSpaceDN/>
              <w:bidi w:val="0"/>
              <w:adjustRightInd/>
              <w:snapToGrid/>
              <w:spacing w:before="100" w:after="120" w:line="240" w:lineRule="auto"/>
              <w:ind w:firstLine="240" w:firstLineChars="100"/>
              <w:jc w:val="left"/>
              <w:textAlignment w:val="auto"/>
              <w:rPr>
                <w:rFonts w:hint="eastAsia" w:ascii="宋体" w:hAnsi="宋体"/>
                <w:sz w:val="24"/>
                <w:szCs w:val="24"/>
              </w:rPr>
            </w:pPr>
            <w:r>
              <w:rPr>
                <w:rFonts w:hint="eastAsia" w:asciiTheme="majorEastAsia" w:hAnsiTheme="majorEastAsia" w:eastAsiaTheme="majorEastAsia" w:cstheme="majorEastAsia"/>
                <w:sz w:val="24"/>
                <w:szCs w:val="24"/>
              </w:rPr>
              <w:t>递交地点：</w:t>
            </w:r>
            <w:r>
              <w:rPr>
                <w:rFonts w:hint="eastAsia" w:ascii="宋体" w:hAnsi="宋体"/>
                <w:sz w:val="24"/>
                <w:szCs w:val="24"/>
              </w:rPr>
              <w:t>广西合浦县廉州镇定海北路95号（合浦县人民医院门诊13楼采购实施组）。</w:t>
            </w:r>
          </w:p>
          <w:p w14:paraId="12EA9098">
            <w:pPr>
              <w:spacing w:before="120" w:after="120"/>
              <w:ind w:firstLine="240" w:firstLineChars="100"/>
              <w:jc w:val="left"/>
              <w:rPr>
                <w:rFonts w:asciiTheme="majorEastAsia" w:hAnsiTheme="majorEastAsia" w:eastAsiaTheme="majorEastAsia" w:cstheme="majorEastAsia"/>
                <w:sz w:val="24"/>
                <w:szCs w:val="24"/>
              </w:rPr>
            </w:pPr>
            <w:bookmarkStart w:id="49" w:name="_GoBack"/>
            <w:bookmarkEnd w:id="49"/>
            <w:r>
              <w:rPr>
                <w:rFonts w:hint="eastAsia" w:asciiTheme="majorEastAsia" w:hAnsiTheme="majorEastAsia" w:eastAsiaTheme="majorEastAsia" w:cstheme="majorEastAsia"/>
                <w:color w:val="000000" w:themeColor="text1"/>
                <w:sz w:val="24"/>
                <w:szCs w:val="24"/>
              </w:rPr>
              <w:t>递交要求：全部响应文件密封包装递交（可邮寄）。</w:t>
            </w:r>
          </w:p>
        </w:tc>
      </w:tr>
      <w:tr w14:paraId="2AD543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094" w:hRule="atLeast"/>
        </w:trPr>
        <w:tc>
          <w:tcPr>
            <w:tcW w:w="952" w:type="dxa"/>
            <w:tcMar>
              <w:top w:w="60" w:type="dxa"/>
              <w:left w:w="120" w:type="dxa"/>
              <w:bottom w:w="30" w:type="dxa"/>
              <w:right w:w="120" w:type="dxa"/>
            </w:tcMar>
            <w:vAlign w:val="center"/>
          </w:tcPr>
          <w:p w14:paraId="052B2B69">
            <w:pPr>
              <w:spacing w:before="120" w:after="120"/>
              <w:jc w:val="center"/>
              <w:rPr>
                <w:rFonts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9</w:t>
            </w:r>
          </w:p>
        </w:tc>
        <w:tc>
          <w:tcPr>
            <w:tcW w:w="1106" w:type="dxa"/>
            <w:tcMar>
              <w:top w:w="60" w:type="dxa"/>
              <w:left w:w="120" w:type="dxa"/>
              <w:bottom w:w="30" w:type="dxa"/>
              <w:right w:w="120" w:type="dxa"/>
            </w:tcMar>
            <w:vAlign w:val="center"/>
          </w:tcPr>
          <w:p w14:paraId="63BB163D">
            <w:pPr>
              <w:spacing w:before="120" w:after="120"/>
              <w:jc w:val="center"/>
              <w:rPr>
                <w:rFonts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27</w:t>
            </w:r>
          </w:p>
        </w:tc>
        <w:tc>
          <w:tcPr>
            <w:tcW w:w="7020" w:type="dxa"/>
            <w:tcMar>
              <w:top w:w="60" w:type="dxa"/>
              <w:left w:w="120" w:type="dxa"/>
              <w:bottom w:w="30" w:type="dxa"/>
              <w:right w:w="120" w:type="dxa"/>
            </w:tcMar>
          </w:tcPr>
          <w:p w14:paraId="76D20100">
            <w:pPr>
              <w:spacing w:before="120" w:after="120"/>
              <w:jc w:val="left"/>
              <w:rPr>
                <w:rFonts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成交原则：一次报价，</w:t>
            </w:r>
            <w:r>
              <w:rPr>
                <w:rFonts w:hint="eastAsia" w:ascii="宋体" w:hAnsi="宋体" w:eastAsia="宋体" w:cs="Arial"/>
                <w:color w:val="000000"/>
                <w:sz w:val="24"/>
              </w:rPr>
              <w:t>响应文件满足采购文件全部实质性要求</w:t>
            </w:r>
            <w:r>
              <w:rPr>
                <w:rFonts w:hint="eastAsia" w:ascii="宋体" w:hAnsi="宋体" w:cs="Arial"/>
                <w:color w:val="000000"/>
                <w:sz w:val="24"/>
              </w:rPr>
              <w:t>且</w:t>
            </w:r>
            <w:r>
              <w:rPr>
                <w:rFonts w:hint="eastAsia" w:ascii="宋体" w:hAnsi="宋体" w:eastAsia="宋体" w:cs="Arial"/>
                <w:color w:val="000000"/>
                <w:sz w:val="24"/>
              </w:rPr>
              <w:t>评审</w:t>
            </w:r>
            <w:r>
              <w:rPr>
                <w:rFonts w:hint="eastAsia" w:ascii="宋体" w:hAnsi="宋体" w:cs="Arial"/>
                <w:color w:val="000000"/>
                <w:sz w:val="24"/>
              </w:rPr>
              <w:t>总</w:t>
            </w:r>
            <w:r>
              <w:rPr>
                <w:rFonts w:hint="eastAsia" w:ascii="宋体" w:hAnsi="宋体" w:eastAsia="宋体" w:cs="Arial"/>
                <w:color w:val="000000"/>
                <w:sz w:val="24"/>
              </w:rPr>
              <w:t>得分排名前三的供应商</w:t>
            </w:r>
            <w:r>
              <w:rPr>
                <w:rFonts w:hint="eastAsia" w:asciiTheme="majorEastAsia" w:hAnsiTheme="majorEastAsia" w:eastAsiaTheme="majorEastAsia" w:cstheme="majorEastAsia"/>
                <w:sz w:val="24"/>
                <w:szCs w:val="24"/>
              </w:rPr>
              <w:t>作为成交供应商。</w:t>
            </w:r>
          </w:p>
        </w:tc>
      </w:tr>
    </w:tbl>
    <w:p w14:paraId="5B2F8968">
      <w:pPr>
        <w:spacing w:before="320" w:after="120"/>
        <w:jc w:val="center"/>
        <w:outlineLvl w:val="1"/>
        <w:rPr>
          <w:rFonts w:asciiTheme="majorEastAsia" w:hAnsiTheme="majorEastAsia" w:eastAsiaTheme="majorEastAsia" w:cstheme="majorEastAsia"/>
        </w:rPr>
      </w:pPr>
      <w:bookmarkStart w:id="15" w:name="heading_12"/>
      <w:r>
        <w:rPr>
          <w:rFonts w:hint="eastAsia" w:asciiTheme="majorEastAsia" w:hAnsiTheme="majorEastAsia" w:eastAsiaTheme="majorEastAsia" w:cstheme="majorEastAsia"/>
          <w:b/>
          <w:sz w:val="32"/>
        </w:rPr>
        <w:br w:type="column"/>
      </w:r>
      <w:r>
        <w:rPr>
          <w:rFonts w:hint="eastAsia" w:asciiTheme="majorEastAsia" w:hAnsiTheme="majorEastAsia" w:eastAsiaTheme="majorEastAsia" w:cstheme="majorEastAsia"/>
          <w:b/>
          <w:sz w:val="32"/>
        </w:rPr>
        <w:t>供应商须知正文</w:t>
      </w:r>
      <w:bookmarkEnd w:id="15"/>
    </w:p>
    <w:p w14:paraId="70AAB5F8">
      <w:pPr>
        <w:spacing w:before="300" w:after="120"/>
        <w:ind w:firstLine="602" w:firstLineChars="200"/>
        <w:jc w:val="left"/>
        <w:outlineLvl w:val="2"/>
        <w:rPr>
          <w:rFonts w:asciiTheme="majorEastAsia" w:hAnsiTheme="majorEastAsia" w:eastAsiaTheme="majorEastAsia" w:cstheme="majorEastAsia"/>
        </w:rPr>
      </w:pPr>
      <w:bookmarkStart w:id="16" w:name="heading_13"/>
      <w:r>
        <w:rPr>
          <w:rFonts w:hint="eastAsia" w:asciiTheme="majorEastAsia" w:hAnsiTheme="majorEastAsia" w:eastAsiaTheme="majorEastAsia" w:cstheme="majorEastAsia"/>
          <w:b/>
          <w:sz w:val="30"/>
        </w:rPr>
        <w:t>一、总则</w:t>
      </w:r>
      <w:bookmarkEnd w:id="16"/>
    </w:p>
    <w:p w14:paraId="120EF87B">
      <w:pPr>
        <w:spacing w:before="120" w:after="120"/>
        <w:ind w:firstLine="480" w:firstLineChars="200"/>
        <w:jc w:val="left"/>
        <w:rPr>
          <w:rFonts w:asciiTheme="majorEastAsia" w:hAnsiTheme="majorEastAsia" w:eastAsiaTheme="majorEastAsia" w:cstheme="majorEastAsia"/>
          <w:sz w:val="24"/>
          <w:szCs w:val="24"/>
        </w:rPr>
      </w:pPr>
      <w:r>
        <w:rPr>
          <w:rFonts w:hint="eastAsia" w:asciiTheme="majorEastAsia" w:hAnsiTheme="majorEastAsia" w:eastAsiaTheme="majorEastAsia" w:cstheme="majorEastAsia"/>
          <w:color w:val="3370FF"/>
          <w:sz w:val="24"/>
          <w:szCs w:val="24"/>
        </w:rPr>
        <w:t>1.</w:t>
      </w:r>
      <w:r>
        <w:rPr>
          <w:rFonts w:hint="eastAsia" w:asciiTheme="majorEastAsia" w:hAnsiTheme="majorEastAsia" w:eastAsiaTheme="majorEastAsia" w:cstheme="majorEastAsia"/>
          <w:sz w:val="22"/>
        </w:rPr>
        <w:t>项</w:t>
      </w:r>
      <w:r>
        <w:rPr>
          <w:rFonts w:hint="eastAsia" w:asciiTheme="majorEastAsia" w:hAnsiTheme="majorEastAsia" w:eastAsiaTheme="majorEastAsia" w:cstheme="majorEastAsia"/>
          <w:sz w:val="24"/>
          <w:szCs w:val="24"/>
        </w:rPr>
        <w:t>目说明</w:t>
      </w:r>
    </w:p>
    <w:p w14:paraId="0147D21C">
      <w:pPr>
        <w:spacing w:before="120" w:after="120"/>
        <w:ind w:firstLine="480" w:firstLineChars="200"/>
        <w:jc w:val="left"/>
        <w:rPr>
          <w:rFonts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1.1 项目名称：</w:t>
      </w:r>
    </w:p>
    <w:p w14:paraId="70713D3E">
      <w:pPr>
        <w:spacing w:before="120" w:after="120"/>
        <w:ind w:firstLine="480" w:firstLineChars="200"/>
        <w:jc w:val="left"/>
        <w:rPr>
          <w:rFonts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1.2 项目编号</w:t>
      </w:r>
    </w:p>
    <w:p w14:paraId="57D18653">
      <w:pPr>
        <w:spacing w:before="120" w:after="120"/>
        <w:ind w:firstLine="480" w:firstLineChars="200"/>
        <w:jc w:val="left"/>
        <w:rPr>
          <w:rFonts w:asciiTheme="majorEastAsia" w:hAnsiTheme="majorEastAsia" w:eastAsiaTheme="majorEastAsia" w:cstheme="majorEastAsia"/>
          <w:sz w:val="24"/>
          <w:szCs w:val="24"/>
        </w:rPr>
      </w:pPr>
      <w:r>
        <w:rPr>
          <w:rFonts w:hint="eastAsia" w:ascii="宋体" w:hAnsi="宋体"/>
          <w:sz w:val="24"/>
          <w:szCs w:val="24"/>
        </w:rPr>
        <w:t>1.3采购人：合浦县人民医院</w:t>
      </w:r>
    </w:p>
    <w:p w14:paraId="46ACFE65">
      <w:pPr>
        <w:spacing w:before="120" w:after="120"/>
        <w:ind w:firstLine="480" w:firstLineChars="200"/>
        <w:jc w:val="left"/>
        <w:rPr>
          <w:rFonts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2.供应商资格</w:t>
      </w:r>
    </w:p>
    <w:p w14:paraId="076E6264">
      <w:pPr>
        <w:spacing w:before="120" w:after="120"/>
        <w:ind w:firstLine="480" w:firstLineChars="200"/>
        <w:jc w:val="left"/>
        <w:rPr>
          <w:rFonts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2.1 资格要求详见遴选采购公告；</w:t>
      </w:r>
    </w:p>
    <w:p w14:paraId="62BABDE6">
      <w:pPr>
        <w:spacing w:before="120" w:after="120"/>
        <w:ind w:firstLine="480" w:firstLineChars="200"/>
        <w:jc w:val="left"/>
        <w:rPr>
          <w:rFonts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2.2 不接受联合体。</w:t>
      </w:r>
    </w:p>
    <w:p w14:paraId="772DB626">
      <w:pPr>
        <w:spacing w:before="120" w:after="120"/>
        <w:ind w:left="420" w:leftChars="200"/>
        <w:jc w:val="left"/>
        <w:rPr>
          <w:rFonts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3.</w:t>
      </w:r>
      <w:r>
        <w:rPr>
          <w:rFonts w:hint="eastAsia" w:ascii="宋体" w:hAnsi="宋体"/>
          <w:sz w:val="24"/>
          <w:szCs w:val="24"/>
        </w:rPr>
        <w:t>采购流程和</w:t>
      </w:r>
      <w:r>
        <w:rPr>
          <w:rFonts w:hint="eastAsia" w:asciiTheme="majorEastAsia" w:hAnsiTheme="majorEastAsia" w:eastAsiaTheme="majorEastAsia" w:cstheme="majorEastAsia"/>
          <w:sz w:val="24"/>
          <w:szCs w:val="24"/>
        </w:rPr>
        <w:t>报价费用</w:t>
      </w:r>
    </w:p>
    <w:p w14:paraId="2B09EA17">
      <w:pPr>
        <w:spacing w:before="120" w:after="120"/>
        <w:ind w:left="420" w:leftChars="200"/>
        <w:jc w:val="left"/>
        <w:rPr>
          <w:rFonts w:asciiTheme="majorEastAsia" w:hAnsiTheme="majorEastAsia" w:eastAsiaTheme="majorEastAsia" w:cstheme="majorEastAsia"/>
          <w:sz w:val="22"/>
        </w:rPr>
      </w:pPr>
      <w:r>
        <w:rPr>
          <w:rFonts w:hint="eastAsia" w:ascii="宋体" w:hAnsi="宋体"/>
          <w:sz w:val="24"/>
          <w:szCs w:val="24"/>
        </w:rPr>
        <w:t>3.1采购流程：</w:t>
      </w:r>
      <w:r>
        <w:rPr>
          <w:rFonts w:ascii="宋体" w:hAnsi="宋体"/>
          <w:sz w:val="24"/>
          <w:szCs w:val="24"/>
        </w:rPr>
        <w:t>编制采购文件</w:t>
      </w:r>
      <w:r>
        <w:rPr>
          <w:rFonts w:hint="eastAsia" w:ascii="宋体" w:hAnsi="宋体"/>
          <w:sz w:val="24"/>
          <w:szCs w:val="24"/>
        </w:rPr>
        <w:t>→发布采购公告→供应商获取采购文件→供应商递交响应文件→开启、评审响应文件→资格审查→符合性审查→评审打分→编写评审报告→发布成交公告→签订合同→履约→验收。</w:t>
      </w:r>
      <w:r>
        <w:rPr>
          <w:rFonts w:hint="eastAsia" w:asciiTheme="majorEastAsia" w:hAnsiTheme="majorEastAsia" w:eastAsiaTheme="majorEastAsia" w:cstheme="majorEastAsia"/>
          <w:sz w:val="24"/>
          <w:szCs w:val="24"/>
        </w:rPr>
        <w:br w:type="textWrapping"/>
      </w:r>
      <w:r>
        <w:rPr>
          <w:rFonts w:hint="eastAsia" w:asciiTheme="majorEastAsia" w:hAnsiTheme="majorEastAsia" w:eastAsiaTheme="majorEastAsia" w:cstheme="majorEastAsia"/>
          <w:sz w:val="24"/>
          <w:szCs w:val="24"/>
        </w:rPr>
        <w:t>3.2 供应商自</w:t>
      </w:r>
      <w:r>
        <w:rPr>
          <w:rFonts w:hint="eastAsia" w:asciiTheme="majorEastAsia" w:hAnsiTheme="majorEastAsia" w:eastAsiaTheme="majorEastAsia" w:cstheme="majorEastAsia"/>
          <w:sz w:val="22"/>
        </w:rPr>
        <w:t>行承担文件购买、制作、递交等全部报价相关费用。</w:t>
      </w:r>
    </w:p>
    <w:p w14:paraId="093A7B0F">
      <w:pPr>
        <w:spacing w:before="120" w:after="120"/>
        <w:ind w:firstLine="602" w:firstLineChars="200"/>
        <w:jc w:val="left"/>
        <w:outlineLvl w:val="2"/>
        <w:rPr>
          <w:rFonts w:ascii="宋体" w:hAnsi="宋体"/>
          <w:b/>
          <w:sz w:val="30"/>
        </w:rPr>
      </w:pPr>
      <w:r>
        <w:rPr>
          <w:rFonts w:hint="eastAsia" w:ascii="宋体" w:hAnsi="宋体"/>
          <w:b/>
          <w:sz w:val="30"/>
        </w:rPr>
        <w:t>二、需要落实的采购政策</w:t>
      </w:r>
    </w:p>
    <w:p w14:paraId="2DB82F00">
      <w:pPr>
        <w:ind w:firstLine="482"/>
        <w:rPr>
          <w:rFonts w:ascii="宋体" w:hAnsi="宋体"/>
          <w:b/>
          <w:color w:val="000000"/>
          <w:sz w:val="24"/>
          <w:szCs w:val="24"/>
        </w:rPr>
      </w:pPr>
      <w:r>
        <w:rPr>
          <w:rFonts w:hint="eastAsia" w:ascii="宋体" w:hAnsi="宋体"/>
          <w:b/>
          <w:color w:val="000000"/>
          <w:sz w:val="24"/>
          <w:szCs w:val="24"/>
        </w:rPr>
        <w:t>4.是否允许采购进口产品要求</w:t>
      </w:r>
    </w:p>
    <w:p w14:paraId="2D4996F6">
      <w:pPr>
        <w:pStyle w:val="7"/>
        <w:ind w:firstLine="480"/>
        <w:rPr>
          <w:rFonts w:hAnsi="宋体"/>
          <w:color w:val="000000"/>
          <w:sz w:val="24"/>
          <w:szCs w:val="24"/>
        </w:rPr>
      </w:pPr>
      <w:r>
        <w:rPr>
          <w:rFonts w:hint="eastAsia" w:hAnsi="宋体"/>
          <w:color w:val="000000"/>
          <w:sz w:val="24"/>
          <w:szCs w:val="24"/>
        </w:rPr>
        <w:t>本项目原则上采购本国生产的货物、工程和服务，不允许采购进口产品。除非采购人采购进口产品，已经在采购活动开始前向财政部门提出申请并获得财政部门审核同意，且在采购需求中明确规定可以采购进口产品（但如果因信息不对称等原因，仍有满足需求的国内产品要求参与采购竞争的，采购人不会对其加以限制，仍将按照公平竞争原则实施采购）；优先采购向我国企业转让技术、与我国企业签订消化吸收再创新方案的供应商的进口产品。</w:t>
      </w:r>
    </w:p>
    <w:p w14:paraId="2E446698">
      <w:pPr>
        <w:ind w:firstLine="482"/>
        <w:rPr>
          <w:rFonts w:ascii="宋体" w:hAnsi="宋体"/>
          <w:b/>
          <w:color w:val="000000"/>
          <w:sz w:val="24"/>
          <w:szCs w:val="24"/>
        </w:rPr>
      </w:pPr>
      <w:r>
        <w:rPr>
          <w:rFonts w:hint="eastAsia" w:ascii="宋体" w:hAnsi="宋体"/>
          <w:b/>
          <w:color w:val="000000"/>
          <w:sz w:val="24"/>
          <w:szCs w:val="24"/>
        </w:rPr>
        <w:t>5.支持绿色发展</w:t>
      </w:r>
    </w:p>
    <w:p w14:paraId="0D785695">
      <w:pPr>
        <w:ind w:firstLine="480"/>
        <w:rPr>
          <w:rFonts w:ascii="宋体" w:hAnsi="宋体"/>
          <w:b/>
          <w:color w:val="000000"/>
          <w:sz w:val="24"/>
          <w:szCs w:val="24"/>
        </w:rPr>
      </w:pPr>
      <w:r>
        <w:rPr>
          <w:rFonts w:hint="eastAsia" w:ascii="宋体" w:hAnsi="宋体"/>
          <w:color w:val="000000"/>
          <w:sz w:val="24"/>
          <w:szCs w:val="24"/>
        </w:rPr>
        <w:t>5.1采购人拟采购的产品属于品目清单范围的，采购人将依据国家确定的认证机构出具的、处于有效期之内的节能产品、环境标志产品认证证书，对获得证书的产品实施政府优先采购或强制采购。供应商须按谈判文件要求提供相关产品认证证书。</w:t>
      </w:r>
      <w:r>
        <w:rPr>
          <w:rFonts w:hint="eastAsia" w:ascii="宋体" w:hAnsi="宋体"/>
          <w:b/>
          <w:color w:val="000000"/>
          <w:sz w:val="24"/>
          <w:szCs w:val="24"/>
        </w:rPr>
        <w:t>▲采购人拟采购的产品属于政府强制采购的节能产品品目清单范围的，供应商相应的响应产品未获得国家确定的认证机构出具的、处于有效期之内的节能产品认证证书的，响应无效。</w:t>
      </w:r>
    </w:p>
    <w:p w14:paraId="721D76B6">
      <w:pPr>
        <w:ind w:firstLine="480"/>
        <w:rPr>
          <w:rFonts w:ascii="宋体" w:hAnsi="宋体"/>
          <w:color w:val="000000"/>
          <w:sz w:val="24"/>
          <w:szCs w:val="24"/>
        </w:rPr>
      </w:pPr>
      <w:r>
        <w:rPr>
          <w:rFonts w:hint="eastAsia" w:ascii="宋体" w:hAnsi="宋体"/>
          <w:color w:val="000000"/>
          <w:sz w:val="24"/>
          <w:szCs w:val="24"/>
        </w:rPr>
        <w:t>5.2纳入政府采购管理的修缮、装修类项目采购建材的，鼓励采购单位将绿色建材性能、指标等作为实质性条件纳入采购文件和合同，具体性能指标要求参考相关绿色建材政府采购需求标准。</w:t>
      </w:r>
    </w:p>
    <w:p w14:paraId="16820F1B">
      <w:pPr>
        <w:ind w:firstLine="480"/>
        <w:rPr>
          <w:rFonts w:ascii="宋体" w:hAnsi="宋体"/>
          <w:color w:val="000000"/>
          <w:sz w:val="24"/>
          <w:szCs w:val="24"/>
        </w:rPr>
      </w:pPr>
      <w:r>
        <w:rPr>
          <w:rFonts w:hint="eastAsia" w:ascii="宋体" w:hAnsi="宋体"/>
          <w:color w:val="000000"/>
          <w:sz w:val="24"/>
          <w:szCs w:val="24"/>
        </w:rPr>
        <w:t>5.3为助力打好污染防治攻坚战，推广使用绿色包装，政府采购货物、工程和服务项目中涉及商品包装和快递包装的，供应商提供产品及相关快递服务的具体包装要求要参考《商品包装政府采购需求标准（试行）》、《快递包装政府采购需求标准（试行）》。鼓励采购单位优先采购秸秆环保板材等资源综合利用产品。鼓励采购单位优先采购绿色物流配送服务、提供新能源交通工具的租赁服务。</w:t>
      </w:r>
    </w:p>
    <w:p w14:paraId="55CEF915">
      <w:pPr>
        <w:ind w:firstLine="480"/>
        <w:rPr>
          <w:rFonts w:ascii="宋体" w:hAnsi="宋体"/>
          <w:color w:val="000000"/>
          <w:sz w:val="24"/>
          <w:szCs w:val="24"/>
        </w:rPr>
      </w:pPr>
      <w:r>
        <w:rPr>
          <w:rFonts w:hint="eastAsia" w:ascii="宋体" w:hAnsi="宋体"/>
          <w:color w:val="000000"/>
          <w:sz w:val="24"/>
          <w:szCs w:val="24"/>
        </w:rPr>
        <w:t>5.4 鼓励供应商在参加政府采购过程中开展绿色设计、选择绿色材料、打造绿色制造工艺、开展绿色运输、做好废弃产品回收处理，实现产品全周期的绿色环保。鼓励采购单位对其提高预付款比例、免收履约保证金。</w:t>
      </w:r>
    </w:p>
    <w:p w14:paraId="4AF969E4">
      <w:pPr>
        <w:pStyle w:val="7"/>
        <w:ind w:firstLine="482"/>
        <w:rPr>
          <w:rFonts w:hAnsi="宋体"/>
          <w:b/>
          <w:color w:val="000000"/>
          <w:sz w:val="24"/>
          <w:szCs w:val="24"/>
        </w:rPr>
      </w:pPr>
      <w:r>
        <w:rPr>
          <w:rFonts w:hint="eastAsia" w:hAnsi="宋体"/>
          <w:b/>
          <w:color w:val="000000"/>
          <w:sz w:val="24"/>
          <w:szCs w:val="24"/>
        </w:rPr>
        <w:t>6.支持中小企业发展。</w:t>
      </w:r>
    </w:p>
    <w:p w14:paraId="4C94A5ED">
      <w:pPr>
        <w:ind w:firstLine="480"/>
        <w:rPr>
          <w:rFonts w:ascii="宋体" w:hAnsi="宋体"/>
          <w:color w:val="000000"/>
          <w:sz w:val="24"/>
          <w:szCs w:val="24"/>
        </w:rPr>
      </w:pPr>
      <w:r>
        <w:rPr>
          <w:rFonts w:hint="eastAsia" w:ascii="宋体" w:hAnsi="宋体"/>
          <w:color w:val="000000"/>
          <w:sz w:val="24"/>
          <w:szCs w:val="24"/>
        </w:rPr>
        <w:t>6.1中小企业，是指在中华人民共和国境内依法设立，依据国务院批准的中小企业划分标准确定的中型企业、小型企业和微型企业，但与大企业的负责人为同一人，或者与大企业存在直接控股、管理关系的除外。</w:t>
      </w:r>
    </w:p>
    <w:p w14:paraId="17C885FD">
      <w:pPr>
        <w:ind w:firstLine="480"/>
        <w:rPr>
          <w:rFonts w:ascii="宋体" w:hAnsi="宋体"/>
          <w:color w:val="000000"/>
          <w:sz w:val="24"/>
          <w:szCs w:val="24"/>
        </w:rPr>
      </w:pPr>
      <w:r>
        <w:rPr>
          <w:rFonts w:hint="eastAsia" w:ascii="宋体" w:hAnsi="宋体"/>
          <w:color w:val="000000"/>
          <w:sz w:val="24"/>
          <w:szCs w:val="24"/>
        </w:rPr>
        <w:t>符合中小企业划分标准的个体工商户，在政府采购活动中视同中小企业。</w:t>
      </w:r>
    </w:p>
    <w:p w14:paraId="3476A14C">
      <w:pPr>
        <w:ind w:firstLine="480"/>
        <w:rPr>
          <w:rFonts w:ascii="宋体" w:hAnsi="宋体"/>
          <w:color w:val="000000"/>
          <w:sz w:val="24"/>
          <w:szCs w:val="24"/>
        </w:rPr>
      </w:pPr>
      <w:r>
        <w:rPr>
          <w:rFonts w:hint="eastAsia" w:ascii="宋体" w:hAnsi="宋体"/>
          <w:bCs/>
          <w:color w:val="000000"/>
          <w:sz w:val="24"/>
          <w:szCs w:val="24"/>
        </w:rPr>
        <w:t>6.2</w:t>
      </w:r>
      <w:r>
        <w:rPr>
          <w:rFonts w:hint="eastAsia" w:ascii="宋体" w:hAnsi="宋体"/>
          <w:color w:val="000000"/>
          <w:sz w:val="24"/>
          <w:szCs w:val="24"/>
        </w:rPr>
        <w:t>在政府采购活动中，服务类项目采购，服务由中小企业承接，即提供服务的人员为中小企业依照《中华人民共和国劳动合同法》订立劳动合同的从业人员，享受中小企业扶持政策。</w:t>
      </w:r>
    </w:p>
    <w:p w14:paraId="507F6C0E">
      <w:pPr>
        <w:ind w:firstLine="480"/>
        <w:rPr>
          <w:rFonts w:ascii="宋体" w:hAnsi="宋体"/>
          <w:color w:val="000000"/>
          <w:sz w:val="24"/>
          <w:szCs w:val="24"/>
        </w:rPr>
      </w:pPr>
      <w:r>
        <w:rPr>
          <w:rFonts w:hint="eastAsia" w:ascii="宋体" w:hAnsi="宋体"/>
          <w:color w:val="000000"/>
          <w:sz w:val="24"/>
          <w:szCs w:val="24"/>
        </w:rPr>
        <w:t>以联合体形式参加政府采购活动，联合体各方均为中小企业的，联合体视同中小企业。其中，联合体各方均为小微企业的，联合体视同小微企业。</w:t>
      </w:r>
    </w:p>
    <w:p w14:paraId="281E5243">
      <w:pPr>
        <w:ind w:firstLine="480"/>
        <w:rPr>
          <w:rFonts w:ascii="宋体" w:hAnsi="宋体"/>
          <w:color w:val="000000"/>
          <w:sz w:val="24"/>
          <w:szCs w:val="24"/>
        </w:rPr>
      </w:pPr>
      <w:r>
        <w:rPr>
          <w:rFonts w:hint="eastAsia" w:ascii="宋体" w:hAnsi="宋体"/>
          <w:color w:val="000000"/>
          <w:sz w:val="24"/>
          <w:szCs w:val="24"/>
        </w:rPr>
        <w:t>6.3适宜由中小企业提供的，采购人应当专门面向中小企业采购。</w:t>
      </w:r>
    </w:p>
    <w:p w14:paraId="67A6FBC7">
      <w:pPr>
        <w:ind w:firstLine="480"/>
        <w:rPr>
          <w:rFonts w:ascii="宋体" w:hAnsi="宋体"/>
          <w:color w:val="000000"/>
          <w:sz w:val="24"/>
          <w:szCs w:val="24"/>
        </w:rPr>
      </w:pPr>
      <w:r>
        <w:rPr>
          <w:rFonts w:hint="eastAsia" w:ascii="宋体" w:hAnsi="宋体"/>
          <w:color w:val="000000"/>
          <w:sz w:val="24"/>
          <w:szCs w:val="24"/>
        </w:rPr>
        <w:t>6.4符合《关于促进残疾人就业政府采购政策的通知》（财库〔2017〕141号）规定的条件并提供《残疾人福利性单位声明函》（详见附件）的残疾人福利性单位视同小型、微型企业；</w:t>
      </w:r>
    </w:p>
    <w:p w14:paraId="50FFAFAD">
      <w:pPr>
        <w:ind w:firstLine="480"/>
        <w:rPr>
          <w:rFonts w:ascii="宋体" w:hAnsi="宋体"/>
          <w:color w:val="000000"/>
          <w:sz w:val="24"/>
          <w:szCs w:val="24"/>
        </w:rPr>
      </w:pPr>
      <w:r>
        <w:rPr>
          <w:rFonts w:hint="eastAsia" w:ascii="宋体" w:hAnsi="宋体"/>
          <w:color w:val="000000"/>
          <w:sz w:val="24"/>
          <w:szCs w:val="24"/>
        </w:rPr>
        <w:t>6.5符合《关于政府采购支持监狱企业发展有关问题的通知》（财库〔2014〕68号）规定的监狱企业并提供由省级以上监狱管理局、戒毒管理局（含新疆生产建设兵团）出具的属于监狱企业证明文件的，视同为小型、微型企业。</w:t>
      </w:r>
    </w:p>
    <w:p w14:paraId="4F48513F">
      <w:pPr>
        <w:ind w:firstLine="480"/>
        <w:rPr>
          <w:rFonts w:ascii="宋体" w:hAnsi="宋体"/>
          <w:color w:val="000000"/>
          <w:sz w:val="24"/>
          <w:szCs w:val="24"/>
        </w:rPr>
      </w:pPr>
      <w:r>
        <w:rPr>
          <w:rFonts w:hint="eastAsia" w:ascii="宋体" w:hAnsi="宋体"/>
          <w:color w:val="000000"/>
          <w:sz w:val="24"/>
          <w:szCs w:val="24"/>
        </w:rPr>
        <w:t>6.6可享受中小企业扶持政策的供应商应按照谈判文件格式要求提供《中小企业声明函》，供应商提供的《中小企业声明函》与实际情况不符的，不享受中小企业扶持政策。声明内容不实的，属于提供虚假材料谋取中标、成交的，依法承担法律责任。</w:t>
      </w:r>
    </w:p>
    <w:p w14:paraId="4F82BB05">
      <w:pPr>
        <w:ind w:firstLine="480"/>
        <w:rPr>
          <w:rFonts w:ascii="宋体" w:hAnsi="宋体"/>
          <w:color w:val="000000"/>
          <w:sz w:val="24"/>
          <w:szCs w:val="24"/>
        </w:rPr>
      </w:pPr>
      <w:r>
        <w:rPr>
          <w:rFonts w:hint="eastAsia" w:ascii="宋体" w:hAnsi="宋体"/>
          <w:color w:val="000000"/>
          <w:sz w:val="24"/>
          <w:szCs w:val="24"/>
        </w:rPr>
        <w:t>6.7中小企业享受扶持政策获得政府采购合同的，小微企业不得将合同分包给大中型企业，中型企业不得将合同分包给大型企业。</w:t>
      </w:r>
    </w:p>
    <w:p w14:paraId="07328BAB">
      <w:pPr>
        <w:ind w:firstLine="482"/>
        <w:rPr>
          <w:rFonts w:ascii="宋体" w:hAnsi="宋体"/>
          <w:b/>
          <w:color w:val="000000"/>
          <w:sz w:val="24"/>
          <w:szCs w:val="24"/>
        </w:rPr>
      </w:pPr>
      <w:r>
        <w:rPr>
          <w:rFonts w:hint="eastAsia" w:ascii="宋体" w:hAnsi="宋体"/>
          <w:b/>
          <w:color w:val="000000"/>
          <w:sz w:val="24"/>
          <w:szCs w:val="24"/>
        </w:rPr>
        <w:t>7.</w:t>
      </w:r>
      <w:r>
        <w:rPr>
          <w:rFonts w:hint="eastAsia" w:ascii="宋体" w:hAnsi="宋体"/>
          <w:b/>
          <w:bCs/>
          <w:color w:val="000000"/>
          <w:sz w:val="24"/>
          <w:szCs w:val="24"/>
        </w:rPr>
        <w:t>支持创新发展</w:t>
      </w:r>
    </w:p>
    <w:p w14:paraId="23AA231B">
      <w:pPr>
        <w:ind w:firstLine="480"/>
        <w:rPr>
          <w:rFonts w:ascii="宋体" w:hAnsi="宋体"/>
          <w:color w:val="000000"/>
          <w:sz w:val="24"/>
          <w:szCs w:val="24"/>
        </w:rPr>
      </w:pPr>
      <w:r>
        <w:rPr>
          <w:rFonts w:hint="eastAsia" w:ascii="宋体" w:hAnsi="宋体"/>
          <w:color w:val="000000"/>
          <w:sz w:val="24"/>
          <w:szCs w:val="24"/>
        </w:rPr>
        <w:t>7.1 采购人优先采购被认定为首台套产品和“制造精品”的自主创新产品。</w:t>
      </w:r>
    </w:p>
    <w:p w14:paraId="1567C18E">
      <w:pPr>
        <w:ind w:firstLine="480"/>
        <w:rPr>
          <w:rFonts w:ascii="宋体" w:hAnsi="宋体"/>
          <w:color w:val="000000"/>
          <w:sz w:val="24"/>
          <w:szCs w:val="24"/>
        </w:rPr>
      </w:pPr>
      <w:r>
        <w:rPr>
          <w:rFonts w:hint="eastAsia" w:ascii="宋体" w:hAnsi="宋体"/>
          <w:color w:val="000000"/>
          <w:sz w:val="24"/>
          <w:szCs w:val="24"/>
        </w:rPr>
        <w:t>7.2首台套产品被纳入《首台套产品推广应用指导目录》之日起3年内，以及产品核心技术高于国内领先水平，并具有明晰自主知识产权的“制造精品”产品，自认定之日起2年内视同已具备相应销售业绩，参加政府采购活动时优先采购。</w:t>
      </w:r>
    </w:p>
    <w:p w14:paraId="2106F6FD">
      <w:pPr>
        <w:ind w:firstLine="482"/>
        <w:rPr>
          <w:rFonts w:ascii="宋体" w:hAnsi="宋体"/>
          <w:b/>
          <w:color w:val="000000"/>
          <w:sz w:val="24"/>
          <w:szCs w:val="24"/>
        </w:rPr>
      </w:pPr>
      <w:r>
        <w:rPr>
          <w:rFonts w:hint="eastAsia" w:ascii="宋体" w:hAnsi="宋体"/>
          <w:b/>
          <w:color w:val="000000"/>
          <w:sz w:val="24"/>
          <w:szCs w:val="24"/>
        </w:rPr>
        <w:t>8.平等对待内外资企业</w:t>
      </w:r>
    </w:p>
    <w:p w14:paraId="70E8BF02">
      <w:pPr>
        <w:ind w:firstLine="480"/>
        <w:rPr>
          <w:rFonts w:ascii="宋体" w:hAnsi="宋体"/>
          <w:color w:val="000000"/>
          <w:sz w:val="24"/>
          <w:szCs w:val="24"/>
        </w:rPr>
      </w:pPr>
      <w:r>
        <w:rPr>
          <w:rFonts w:hint="eastAsia" w:ascii="宋体" w:hAnsi="宋体"/>
          <w:color w:val="000000"/>
          <w:sz w:val="24"/>
          <w:szCs w:val="24"/>
        </w:rPr>
        <w:t>政府采购依法对内外资企业在中国境内生产的产品（包括提供的服务）平等对待，不论其供应商是内资还是外资企业，均应依法保障其平等参与政府采购活动的权利。不得以所有制形式、组织形式、股权结构、投资者国别、产品品牌以及其他不合理的条件对供应商予以限定。平等对待内外资企业，切实保障企业公平竞争，平等维护企业的合法利益。</w:t>
      </w:r>
    </w:p>
    <w:p w14:paraId="05850AFE">
      <w:pPr>
        <w:ind w:firstLine="482"/>
        <w:rPr>
          <w:b/>
          <w:bCs/>
          <w:color w:val="000000"/>
          <w:sz w:val="24"/>
          <w:szCs w:val="24"/>
        </w:rPr>
      </w:pPr>
      <w:r>
        <w:rPr>
          <w:rFonts w:hint="eastAsia" w:ascii="宋体" w:hAnsi="宋体"/>
          <w:b/>
          <w:color w:val="000000"/>
          <w:sz w:val="24"/>
          <w:szCs w:val="24"/>
        </w:rPr>
        <w:t>9.</w:t>
      </w:r>
      <w:r>
        <w:rPr>
          <w:rFonts w:hint="eastAsia"/>
          <w:b/>
          <w:color w:val="000000"/>
          <w:sz w:val="24"/>
          <w:szCs w:val="24"/>
        </w:rPr>
        <w:t>平等对待符合条件的破产重整企业</w:t>
      </w:r>
    </w:p>
    <w:p w14:paraId="26750EE3">
      <w:pPr>
        <w:spacing w:before="120" w:after="120"/>
        <w:ind w:left="420" w:leftChars="200"/>
        <w:jc w:val="left"/>
        <w:rPr>
          <w:rFonts w:asciiTheme="majorEastAsia" w:hAnsiTheme="majorEastAsia" w:eastAsiaTheme="majorEastAsia" w:cstheme="majorEastAsia"/>
          <w:sz w:val="22"/>
        </w:rPr>
      </w:pPr>
      <w:r>
        <w:rPr>
          <w:rFonts w:hint="eastAsia"/>
          <w:color w:val="000000"/>
          <w:sz w:val="24"/>
          <w:szCs w:val="24"/>
        </w:rPr>
        <w:t>平等对待符合条件的破产重整企业，切实保障企业公平竞争，平等维护企业的合法利益。</w:t>
      </w:r>
    </w:p>
    <w:p w14:paraId="45A86759">
      <w:pPr>
        <w:spacing w:before="300" w:after="120"/>
        <w:ind w:firstLine="602" w:firstLineChars="200"/>
        <w:jc w:val="left"/>
        <w:outlineLvl w:val="2"/>
        <w:rPr>
          <w:rFonts w:asciiTheme="majorEastAsia" w:hAnsiTheme="majorEastAsia" w:eastAsiaTheme="majorEastAsia" w:cstheme="majorEastAsia"/>
          <w:color w:val="000000" w:themeColor="text1"/>
        </w:rPr>
      </w:pPr>
      <w:bookmarkStart w:id="17" w:name="heading_14"/>
      <w:r>
        <w:rPr>
          <w:rFonts w:hint="eastAsia" w:asciiTheme="majorEastAsia" w:hAnsiTheme="majorEastAsia" w:eastAsiaTheme="majorEastAsia" w:cstheme="majorEastAsia"/>
          <w:b/>
          <w:color w:val="000000" w:themeColor="text1"/>
          <w:sz w:val="30"/>
        </w:rPr>
        <w:t>三、采购文件</w:t>
      </w:r>
      <w:bookmarkEnd w:id="17"/>
    </w:p>
    <w:p w14:paraId="666A385C">
      <w:pPr>
        <w:spacing w:before="120" w:after="120"/>
        <w:ind w:firstLine="480" w:firstLineChars="200"/>
        <w:jc w:val="left"/>
        <w:rPr>
          <w:rFonts w:asciiTheme="majorEastAsia" w:hAnsiTheme="majorEastAsia" w:eastAsiaTheme="majorEastAsia" w:cstheme="majorEastAsia"/>
          <w:color w:val="000000" w:themeColor="text1"/>
          <w:sz w:val="24"/>
          <w:szCs w:val="24"/>
        </w:rPr>
      </w:pPr>
      <w:r>
        <w:rPr>
          <w:rFonts w:hint="eastAsia" w:asciiTheme="majorEastAsia" w:hAnsiTheme="majorEastAsia" w:eastAsiaTheme="majorEastAsia" w:cstheme="majorEastAsia"/>
          <w:color w:val="000000" w:themeColor="text1"/>
          <w:sz w:val="24"/>
          <w:szCs w:val="24"/>
        </w:rPr>
        <w:t>10.文件组成</w:t>
      </w:r>
    </w:p>
    <w:p w14:paraId="19DBB55C">
      <w:pPr>
        <w:spacing w:before="120" w:after="120"/>
        <w:ind w:firstLine="480" w:firstLineChars="200"/>
        <w:jc w:val="left"/>
        <w:rPr>
          <w:rFonts w:asciiTheme="majorEastAsia" w:hAnsiTheme="majorEastAsia" w:eastAsiaTheme="majorEastAsia" w:cstheme="majorEastAsia"/>
          <w:color w:val="000000" w:themeColor="text1"/>
          <w:sz w:val="24"/>
          <w:szCs w:val="24"/>
        </w:rPr>
      </w:pPr>
      <w:r>
        <w:rPr>
          <w:rFonts w:hint="eastAsia" w:asciiTheme="majorEastAsia" w:hAnsiTheme="majorEastAsia" w:eastAsiaTheme="majorEastAsia" w:cstheme="majorEastAsia"/>
          <w:color w:val="000000" w:themeColor="text1"/>
          <w:sz w:val="24"/>
          <w:szCs w:val="24"/>
        </w:rPr>
        <w:t>(1)第一章遴选采购公告</w:t>
      </w:r>
    </w:p>
    <w:p w14:paraId="05E81755">
      <w:pPr>
        <w:spacing w:before="120" w:after="120"/>
        <w:ind w:firstLine="480" w:firstLineChars="200"/>
        <w:jc w:val="left"/>
        <w:rPr>
          <w:rFonts w:asciiTheme="majorEastAsia" w:hAnsiTheme="majorEastAsia" w:eastAsiaTheme="majorEastAsia" w:cstheme="majorEastAsia"/>
          <w:color w:val="000000" w:themeColor="text1"/>
          <w:sz w:val="24"/>
          <w:szCs w:val="24"/>
        </w:rPr>
      </w:pPr>
      <w:r>
        <w:rPr>
          <w:rFonts w:hint="eastAsia" w:asciiTheme="majorEastAsia" w:hAnsiTheme="majorEastAsia" w:eastAsiaTheme="majorEastAsia" w:cstheme="majorEastAsia"/>
          <w:color w:val="000000" w:themeColor="text1"/>
          <w:sz w:val="24"/>
          <w:szCs w:val="24"/>
        </w:rPr>
        <w:t>(2)第二章供应商须知；</w:t>
      </w:r>
    </w:p>
    <w:p w14:paraId="1B997C12">
      <w:pPr>
        <w:spacing w:before="120" w:after="120"/>
        <w:ind w:firstLine="480" w:firstLineChars="200"/>
        <w:jc w:val="left"/>
        <w:rPr>
          <w:rFonts w:asciiTheme="majorEastAsia" w:hAnsiTheme="majorEastAsia" w:eastAsiaTheme="majorEastAsia" w:cstheme="majorEastAsia"/>
          <w:color w:val="000000" w:themeColor="text1"/>
          <w:sz w:val="24"/>
          <w:szCs w:val="24"/>
        </w:rPr>
      </w:pPr>
      <w:r>
        <w:rPr>
          <w:rFonts w:hint="eastAsia" w:asciiTheme="majorEastAsia" w:hAnsiTheme="majorEastAsia" w:eastAsiaTheme="majorEastAsia" w:cstheme="majorEastAsia"/>
          <w:color w:val="000000" w:themeColor="text1"/>
          <w:sz w:val="24"/>
          <w:szCs w:val="24"/>
        </w:rPr>
        <w:t>(3)第三章采购需求；</w:t>
      </w:r>
    </w:p>
    <w:p w14:paraId="0278075E">
      <w:pPr>
        <w:spacing w:before="120" w:after="120"/>
        <w:ind w:firstLine="480" w:firstLineChars="200"/>
        <w:jc w:val="left"/>
        <w:rPr>
          <w:rFonts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(4)第四章响应文件格式；</w:t>
      </w:r>
    </w:p>
    <w:p w14:paraId="18861B81">
      <w:pPr>
        <w:spacing w:before="120" w:after="120"/>
        <w:ind w:firstLine="480" w:firstLineChars="200"/>
        <w:jc w:val="left"/>
        <w:rPr>
          <w:rFonts w:asciiTheme="majorEastAsia" w:hAnsiTheme="majorEastAsia" w:eastAsiaTheme="majorEastAsia" w:cstheme="majorEastAsia"/>
          <w:color w:val="000000" w:themeColor="text1"/>
          <w:sz w:val="24"/>
          <w:szCs w:val="24"/>
        </w:rPr>
      </w:pPr>
      <w:r>
        <w:rPr>
          <w:rFonts w:hint="eastAsia" w:asciiTheme="majorEastAsia" w:hAnsiTheme="majorEastAsia" w:eastAsiaTheme="majorEastAsia" w:cstheme="majorEastAsia"/>
          <w:color w:val="000000" w:themeColor="text1"/>
          <w:sz w:val="24"/>
          <w:szCs w:val="24"/>
        </w:rPr>
        <w:t>(5)第五章合同书范本。</w:t>
      </w:r>
    </w:p>
    <w:p w14:paraId="6E06CA7E">
      <w:pPr>
        <w:spacing w:before="120" w:after="120"/>
        <w:ind w:firstLine="480" w:firstLineChars="200"/>
        <w:jc w:val="left"/>
        <w:rPr>
          <w:rFonts w:asciiTheme="majorEastAsia" w:hAnsiTheme="majorEastAsia" w:eastAsiaTheme="majorEastAsia" w:cstheme="majorEastAsia"/>
          <w:color w:val="000000" w:themeColor="text1"/>
          <w:sz w:val="24"/>
          <w:szCs w:val="24"/>
        </w:rPr>
      </w:pPr>
      <w:r>
        <w:rPr>
          <w:rFonts w:hint="eastAsia" w:asciiTheme="majorEastAsia" w:hAnsiTheme="majorEastAsia" w:eastAsiaTheme="majorEastAsia" w:cstheme="majorEastAsia"/>
          <w:color w:val="000000" w:themeColor="text1"/>
          <w:sz w:val="24"/>
          <w:szCs w:val="24"/>
        </w:rPr>
        <w:t>(6)评审方法</w:t>
      </w:r>
    </w:p>
    <w:p w14:paraId="6C25781B">
      <w:pPr>
        <w:spacing w:before="120" w:after="120"/>
        <w:ind w:left="479" w:leftChars="228"/>
        <w:jc w:val="left"/>
        <w:rPr>
          <w:rFonts w:asciiTheme="majorEastAsia" w:hAnsiTheme="majorEastAsia" w:eastAsiaTheme="majorEastAsia" w:cstheme="majorEastAsia"/>
          <w:color w:val="000000" w:themeColor="text1"/>
          <w:sz w:val="24"/>
          <w:szCs w:val="24"/>
        </w:rPr>
      </w:pPr>
      <w:r>
        <w:rPr>
          <w:rFonts w:hint="eastAsia" w:asciiTheme="majorEastAsia" w:hAnsiTheme="majorEastAsia" w:eastAsiaTheme="majorEastAsia" w:cstheme="majorEastAsia"/>
          <w:color w:val="000000" w:themeColor="text1"/>
          <w:sz w:val="24"/>
          <w:szCs w:val="24"/>
        </w:rPr>
        <w:t>11.文件澄清、质疑、修改规则</w:t>
      </w:r>
      <w:r>
        <w:rPr>
          <w:rFonts w:hint="eastAsia" w:asciiTheme="majorEastAsia" w:hAnsiTheme="majorEastAsia" w:eastAsiaTheme="majorEastAsia" w:cstheme="majorEastAsia"/>
          <w:color w:val="000000" w:themeColor="text1"/>
          <w:sz w:val="24"/>
          <w:szCs w:val="24"/>
        </w:rPr>
        <w:br w:type="textWrapping"/>
      </w:r>
      <w:r>
        <w:rPr>
          <w:rFonts w:hint="eastAsia" w:asciiTheme="majorEastAsia" w:hAnsiTheme="majorEastAsia" w:eastAsiaTheme="majorEastAsia" w:cstheme="majorEastAsia"/>
          <w:color w:val="000000" w:themeColor="text1"/>
          <w:sz w:val="24"/>
          <w:szCs w:val="24"/>
        </w:rPr>
        <w:t>11.1 供应商如需澄清文件内容，须在报价截止时间</w:t>
      </w:r>
      <w:r>
        <w:rPr>
          <w:rFonts w:hint="eastAsia" w:asciiTheme="majorEastAsia" w:hAnsiTheme="majorEastAsia" w:eastAsiaTheme="majorEastAsia" w:cstheme="majorEastAsia"/>
          <w:b/>
          <w:color w:val="000000" w:themeColor="text1"/>
          <w:sz w:val="24"/>
          <w:szCs w:val="24"/>
        </w:rPr>
        <w:t>5日前</w:t>
      </w:r>
      <w:r>
        <w:rPr>
          <w:rFonts w:hint="eastAsia" w:asciiTheme="majorEastAsia" w:hAnsiTheme="majorEastAsia" w:eastAsiaTheme="majorEastAsia" w:cstheme="majorEastAsia"/>
          <w:color w:val="000000" w:themeColor="text1"/>
          <w:sz w:val="24"/>
          <w:szCs w:val="24"/>
        </w:rPr>
        <w:t>以书面形式送达采购人，其他形式视为无效；采购人书面统一答复。</w:t>
      </w:r>
    </w:p>
    <w:p w14:paraId="68888C9C">
      <w:pPr>
        <w:spacing w:before="120" w:after="120"/>
        <w:ind w:firstLine="480" w:firstLineChars="200"/>
        <w:jc w:val="left"/>
        <w:rPr>
          <w:rFonts w:asciiTheme="majorEastAsia" w:hAnsiTheme="majorEastAsia" w:eastAsiaTheme="majorEastAsia" w:cstheme="majorEastAsia"/>
          <w:color w:val="000000" w:themeColor="text1"/>
          <w:sz w:val="24"/>
          <w:szCs w:val="24"/>
        </w:rPr>
      </w:pPr>
      <w:r>
        <w:rPr>
          <w:rFonts w:hint="eastAsia" w:asciiTheme="majorEastAsia" w:hAnsiTheme="majorEastAsia" w:eastAsiaTheme="majorEastAsia" w:cstheme="majorEastAsia"/>
          <w:color w:val="000000" w:themeColor="text1"/>
          <w:sz w:val="24"/>
          <w:szCs w:val="24"/>
        </w:rPr>
        <w:t>11.2 供应商认为文件存在倾向性、排他性条款，可自获取采购文件之日起</w:t>
      </w:r>
      <w:r>
        <w:rPr>
          <w:rFonts w:hint="eastAsia" w:asciiTheme="majorEastAsia" w:hAnsiTheme="majorEastAsia" w:eastAsiaTheme="majorEastAsia" w:cstheme="majorEastAsia"/>
          <w:b/>
          <w:color w:val="000000" w:themeColor="text1"/>
          <w:sz w:val="24"/>
          <w:szCs w:val="24"/>
        </w:rPr>
        <w:t>7个工作日内</w:t>
      </w:r>
      <w:r>
        <w:rPr>
          <w:rFonts w:hint="eastAsia" w:asciiTheme="majorEastAsia" w:hAnsiTheme="majorEastAsia" w:eastAsiaTheme="majorEastAsia" w:cstheme="majorEastAsia"/>
          <w:color w:val="000000" w:themeColor="text1"/>
          <w:sz w:val="24"/>
          <w:szCs w:val="24"/>
        </w:rPr>
        <w:t>书面提交质疑并附证明材料。</w:t>
      </w:r>
    </w:p>
    <w:p w14:paraId="1FD27A1C">
      <w:pPr>
        <w:spacing w:before="120" w:after="120"/>
        <w:ind w:firstLine="480" w:firstLineChars="200"/>
        <w:jc w:val="left"/>
        <w:rPr>
          <w:rFonts w:asciiTheme="majorEastAsia" w:hAnsiTheme="majorEastAsia" w:eastAsiaTheme="majorEastAsia" w:cstheme="majorEastAsia"/>
          <w:color w:val="000000" w:themeColor="text1"/>
          <w:sz w:val="24"/>
          <w:szCs w:val="24"/>
        </w:rPr>
      </w:pPr>
      <w:r>
        <w:rPr>
          <w:rFonts w:hint="eastAsia" w:asciiTheme="majorEastAsia" w:hAnsiTheme="majorEastAsia" w:eastAsiaTheme="majorEastAsia" w:cstheme="majorEastAsia"/>
          <w:color w:val="000000" w:themeColor="text1"/>
          <w:sz w:val="24"/>
          <w:szCs w:val="24"/>
        </w:rPr>
        <w:t>11.3 采购人澄清、修改文件的，须在报价截止时间</w:t>
      </w:r>
      <w:r>
        <w:rPr>
          <w:rFonts w:hint="eastAsia" w:asciiTheme="majorEastAsia" w:hAnsiTheme="majorEastAsia" w:eastAsiaTheme="majorEastAsia" w:cstheme="majorEastAsia"/>
          <w:b/>
          <w:color w:val="000000" w:themeColor="text1"/>
          <w:sz w:val="24"/>
          <w:szCs w:val="24"/>
        </w:rPr>
        <w:t>至少5日前</w:t>
      </w:r>
      <w:r>
        <w:rPr>
          <w:rFonts w:hint="eastAsia" w:asciiTheme="majorEastAsia" w:hAnsiTheme="majorEastAsia" w:eastAsiaTheme="majorEastAsia" w:cstheme="majorEastAsia"/>
          <w:color w:val="000000" w:themeColor="text1"/>
          <w:sz w:val="24"/>
          <w:szCs w:val="24"/>
        </w:rPr>
        <w:t>通知所有已获取文件供应商；不足5日，顺延开标截止时间，澄清/修改文件与原文件具备同等法律效力。</w:t>
      </w:r>
    </w:p>
    <w:p w14:paraId="28429D88">
      <w:pPr>
        <w:spacing w:before="120" w:after="120"/>
        <w:ind w:firstLine="480" w:firstLineChars="200"/>
        <w:jc w:val="left"/>
        <w:rPr>
          <w:rFonts w:asciiTheme="majorEastAsia" w:hAnsiTheme="majorEastAsia" w:eastAsiaTheme="majorEastAsia" w:cstheme="majorEastAsia"/>
          <w:color w:val="000000" w:themeColor="text1"/>
          <w:sz w:val="24"/>
          <w:szCs w:val="24"/>
        </w:rPr>
      </w:pPr>
      <w:r>
        <w:rPr>
          <w:rFonts w:hint="eastAsia" w:asciiTheme="majorEastAsia" w:hAnsiTheme="majorEastAsia" w:eastAsiaTheme="majorEastAsia" w:cstheme="majorEastAsia"/>
          <w:color w:val="000000" w:themeColor="text1"/>
          <w:sz w:val="24"/>
          <w:szCs w:val="24"/>
        </w:rPr>
        <w:t>11.4 采购人如需延长递交截止时间，至少在截止1日前发布公告并通知全部供应商。</w:t>
      </w:r>
    </w:p>
    <w:p w14:paraId="7E94506A">
      <w:pPr>
        <w:spacing w:before="300" w:after="120"/>
        <w:ind w:firstLine="602" w:firstLineChars="200"/>
        <w:jc w:val="left"/>
        <w:outlineLvl w:val="2"/>
        <w:rPr>
          <w:rFonts w:asciiTheme="majorEastAsia" w:hAnsiTheme="majorEastAsia" w:eastAsiaTheme="majorEastAsia" w:cstheme="majorEastAsia"/>
          <w:color w:val="000000" w:themeColor="text1"/>
        </w:rPr>
      </w:pPr>
      <w:bookmarkStart w:id="18" w:name="heading_15"/>
      <w:r>
        <w:rPr>
          <w:rFonts w:hint="eastAsia" w:asciiTheme="majorEastAsia" w:hAnsiTheme="majorEastAsia" w:eastAsiaTheme="majorEastAsia" w:cstheme="majorEastAsia"/>
          <w:b/>
          <w:color w:val="000000" w:themeColor="text1"/>
          <w:sz w:val="30"/>
        </w:rPr>
        <w:t>四、响应文件编制</w:t>
      </w:r>
      <w:bookmarkEnd w:id="18"/>
    </w:p>
    <w:p w14:paraId="0FE40B21">
      <w:pPr>
        <w:spacing w:before="120" w:after="120"/>
        <w:ind w:firstLine="480" w:firstLineChars="200"/>
        <w:jc w:val="left"/>
        <w:rPr>
          <w:rFonts w:asciiTheme="majorEastAsia" w:hAnsiTheme="majorEastAsia" w:eastAsiaTheme="majorEastAsia" w:cstheme="majorEastAsia"/>
          <w:color w:val="000000" w:themeColor="text1"/>
          <w:sz w:val="24"/>
          <w:szCs w:val="24"/>
        </w:rPr>
      </w:pPr>
      <w:r>
        <w:rPr>
          <w:rFonts w:hint="eastAsia" w:asciiTheme="majorEastAsia" w:hAnsiTheme="majorEastAsia" w:eastAsiaTheme="majorEastAsia" w:cstheme="majorEastAsia"/>
          <w:color w:val="000000" w:themeColor="text1"/>
          <w:sz w:val="24"/>
          <w:szCs w:val="24"/>
        </w:rPr>
        <w:t>12.编制要求</w:t>
      </w:r>
    </w:p>
    <w:p w14:paraId="4AABB6CC">
      <w:pPr>
        <w:spacing w:before="120" w:after="120"/>
        <w:ind w:left="479" w:leftChars="228"/>
        <w:jc w:val="left"/>
        <w:rPr>
          <w:rFonts w:asciiTheme="majorEastAsia" w:hAnsiTheme="majorEastAsia" w:eastAsiaTheme="majorEastAsia" w:cstheme="majorEastAsia"/>
          <w:color w:val="000000" w:themeColor="text1"/>
          <w:sz w:val="24"/>
          <w:szCs w:val="24"/>
        </w:rPr>
      </w:pPr>
      <w:r>
        <w:rPr>
          <w:rFonts w:hint="eastAsia" w:asciiTheme="majorEastAsia" w:hAnsiTheme="majorEastAsia" w:eastAsiaTheme="majorEastAsia" w:cstheme="majorEastAsia"/>
          <w:color w:val="000000" w:themeColor="text1"/>
          <w:sz w:val="24"/>
          <w:szCs w:val="24"/>
        </w:rPr>
        <w:t>12.1 未完整响应文件实质性要求、未按规定装订排序的报价文件直接作废标处理。</w:t>
      </w:r>
    </w:p>
    <w:p w14:paraId="7EE3F783">
      <w:pPr>
        <w:spacing w:before="120" w:after="120"/>
        <w:ind w:firstLine="480" w:firstLineChars="200"/>
        <w:jc w:val="left"/>
        <w:rPr>
          <w:rFonts w:asciiTheme="majorEastAsia" w:hAnsiTheme="majorEastAsia" w:eastAsiaTheme="majorEastAsia" w:cstheme="majorEastAsia"/>
          <w:color w:val="000000" w:themeColor="text1"/>
          <w:sz w:val="24"/>
          <w:szCs w:val="24"/>
        </w:rPr>
      </w:pPr>
      <w:r>
        <w:rPr>
          <w:rFonts w:hint="eastAsia" w:asciiTheme="majorEastAsia" w:hAnsiTheme="majorEastAsia" w:eastAsiaTheme="majorEastAsia" w:cstheme="majorEastAsia"/>
          <w:color w:val="000000" w:themeColor="text1"/>
          <w:sz w:val="24"/>
          <w:szCs w:val="24"/>
        </w:rPr>
        <w:t>12.2 实质性条款：价格、全部服务内容、技术标准、服务承诺、合同全部约束条款、带▲ 技术条款，商务条款。</w:t>
      </w:r>
    </w:p>
    <w:p w14:paraId="2271F854">
      <w:pPr>
        <w:spacing w:before="120" w:after="120"/>
        <w:ind w:firstLine="480" w:firstLineChars="200"/>
        <w:jc w:val="left"/>
        <w:rPr>
          <w:rFonts w:asciiTheme="majorEastAsia" w:hAnsiTheme="majorEastAsia" w:eastAsiaTheme="majorEastAsia" w:cstheme="majorEastAsia"/>
          <w:color w:val="000000" w:themeColor="text1"/>
          <w:sz w:val="24"/>
          <w:szCs w:val="24"/>
        </w:rPr>
      </w:pPr>
      <w:r>
        <w:rPr>
          <w:rFonts w:hint="eastAsia" w:asciiTheme="majorEastAsia" w:hAnsiTheme="majorEastAsia" w:eastAsiaTheme="majorEastAsia" w:cstheme="majorEastAsia"/>
          <w:color w:val="000000" w:themeColor="text1"/>
          <w:sz w:val="24"/>
          <w:szCs w:val="24"/>
        </w:rPr>
        <w:t>13.文件完整组成（必须按顺序装订、编制目录页码，缺序废标）。</w:t>
      </w:r>
    </w:p>
    <w:p w14:paraId="5313D8A7">
      <w:pPr>
        <w:spacing w:before="120" w:after="120"/>
        <w:ind w:firstLine="420"/>
        <w:jc w:val="left"/>
        <w:rPr>
          <w:rFonts w:asciiTheme="majorEastAsia" w:hAnsiTheme="majorEastAsia" w:eastAsiaTheme="majorEastAsia" w:cstheme="majorEastAsia"/>
          <w:color w:val="000000" w:themeColor="text1"/>
          <w:sz w:val="24"/>
          <w:szCs w:val="24"/>
        </w:rPr>
      </w:pPr>
      <w:r>
        <w:rPr>
          <w:rFonts w:hint="eastAsia" w:asciiTheme="majorEastAsia" w:hAnsiTheme="majorEastAsia" w:eastAsiaTheme="majorEastAsia" w:cstheme="majorEastAsia"/>
          <w:color w:val="000000" w:themeColor="text1"/>
          <w:sz w:val="24"/>
          <w:szCs w:val="24"/>
        </w:rPr>
        <w:t>(1)报价函；</w:t>
      </w:r>
    </w:p>
    <w:p w14:paraId="3BB42F1C">
      <w:pPr>
        <w:spacing w:before="120" w:after="120"/>
        <w:ind w:firstLine="420"/>
        <w:jc w:val="left"/>
        <w:rPr>
          <w:rFonts w:asciiTheme="majorEastAsia" w:hAnsiTheme="majorEastAsia" w:eastAsiaTheme="majorEastAsia" w:cstheme="majorEastAsia"/>
          <w:color w:val="000000" w:themeColor="text1"/>
          <w:sz w:val="24"/>
          <w:szCs w:val="24"/>
        </w:rPr>
      </w:pPr>
      <w:r>
        <w:rPr>
          <w:rFonts w:hint="eastAsia" w:asciiTheme="majorEastAsia" w:hAnsiTheme="majorEastAsia" w:eastAsiaTheme="majorEastAsia" w:cstheme="majorEastAsia"/>
          <w:color w:val="000000" w:themeColor="text1"/>
          <w:sz w:val="24"/>
          <w:szCs w:val="24"/>
        </w:rPr>
        <w:t>(2)报价表；</w:t>
      </w:r>
    </w:p>
    <w:p w14:paraId="1419E31C">
      <w:pPr>
        <w:spacing w:before="120" w:after="120"/>
        <w:ind w:firstLine="420"/>
        <w:jc w:val="left"/>
        <w:rPr>
          <w:rFonts w:asciiTheme="majorEastAsia" w:hAnsiTheme="majorEastAsia" w:eastAsiaTheme="majorEastAsia" w:cstheme="majorEastAsia"/>
          <w:color w:val="000000" w:themeColor="text1"/>
          <w:sz w:val="24"/>
          <w:szCs w:val="24"/>
        </w:rPr>
      </w:pPr>
      <w:r>
        <w:rPr>
          <w:rFonts w:hint="eastAsia" w:asciiTheme="majorEastAsia" w:hAnsiTheme="majorEastAsia" w:eastAsiaTheme="majorEastAsia" w:cstheme="majorEastAsia"/>
          <w:color w:val="000000" w:themeColor="text1"/>
          <w:sz w:val="24"/>
          <w:szCs w:val="24"/>
        </w:rPr>
        <w:t>(3)</w:t>
      </w:r>
      <w:bookmarkStart w:id="19" w:name="OLE_LINK1"/>
      <w:r>
        <w:rPr>
          <w:rFonts w:hint="eastAsia" w:asciiTheme="majorEastAsia" w:hAnsiTheme="majorEastAsia" w:eastAsiaTheme="majorEastAsia" w:cstheme="majorEastAsia"/>
          <w:color w:val="000000" w:themeColor="text1"/>
          <w:sz w:val="24"/>
          <w:szCs w:val="24"/>
        </w:rPr>
        <w:t>供应商资格证明文件</w:t>
      </w:r>
      <w:bookmarkEnd w:id="19"/>
      <w:r>
        <w:rPr>
          <w:rFonts w:hint="eastAsia" w:asciiTheme="majorEastAsia" w:hAnsiTheme="majorEastAsia" w:eastAsiaTheme="majorEastAsia" w:cstheme="majorEastAsia"/>
          <w:color w:val="000000" w:themeColor="text1"/>
          <w:sz w:val="24"/>
          <w:szCs w:val="24"/>
        </w:rPr>
        <w:t>；</w:t>
      </w:r>
    </w:p>
    <w:p w14:paraId="33FCF210">
      <w:pPr>
        <w:spacing w:before="120" w:after="120"/>
        <w:ind w:firstLine="420"/>
        <w:jc w:val="left"/>
        <w:rPr>
          <w:rFonts w:asciiTheme="majorEastAsia" w:hAnsiTheme="majorEastAsia" w:eastAsiaTheme="majorEastAsia" w:cstheme="majorEastAsia"/>
          <w:color w:val="000000" w:themeColor="text1"/>
          <w:sz w:val="24"/>
          <w:szCs w:val="24"/>
        </w:rPr>
      </w:pPr>
      <w:r>
        <w:rPr>
          <w:rFonts w:hint="eastAsia" w:asciiTheme="majorEastAsia" w:hAnsiTheme="majorEastAsia" w:eastAsiaTheme="majorEastAsia" w:cstheme="majorEastAsia"/>
          <w:color w:val="000000" w:themeColor="text1"/>
          <w:sz w:val="24"/>
          <w:szCs w:val="24"/>
        </w:rPr>
        <w:t>(4)供应商直接控股、管理关系信息表；</w:t>
      </w:r>
    </w:p>
    <w:p w14:paraId="12C7FC76">
      <w:pPr>
        <w:spacing w:before="120" w:after="120"/>
        <w:ind w:firstLine="420"/>
        <w:jc w:val="left"/>
        <w:rPr>
          <w:rFonts w:asciiTheme="majorEastAsia" w:hAnsiTheme="majorEastAsia" w:eastAsiaTheme="majorEastAsia" w:cstheme="majorEastAsia"/>
          <w:color w:val="000000" w:themeColor="text1"/>
          <w:sz w:val="24"/>
          <w:szCs w:val="24"/>
        </w:rPr>
      </w:pPr>
      <w:r>
        <w:rPr>
          <w:rFonts w:hint="eastAsia" w:asciiTheme="majorEastAsia" w:hAnsiTheme="majorEastAsia" w:eastAsiaTheme="majorEastAsia" w:cstheme="majorEastAsia"/>
          <w:color w:val="000000" w:themeColor="text1"/>
          <w:sz w:val="24"/>
          <w:szCs w:val="24"/>
        </w:rPr>
        <w:t>(5)商务、技术偏离表；</w:t>
      </w:r>
    </w:p>
    <w:p w14:paraId="4FD31318">
      <w:pPr>
        <w:spacing w:before="120" w:after="120"/>
        <w:ind w:firstLine="420"/>
        <w:jc w:val="left"/>
        <w:rPr>
          <w:rFonts w:asciiTheme="majorEastAsia" w:hAnsiTheme="majorEastAsia" w:eastAsiaTheme="majorEastAsia" w:cstheme="majorEastAsia"/>
          <w:color w:val="000000" w:themeColor="text1"/>
          <w:sz w:val="24"/>
          <w:szCs w:val="24"/>
        </w:rPr>
      </w:pPr>
      <w:r>
        <w:rPr>
          <w:rFonts w:hint="eastAsia" w:asciiTheme="majorEastAsia" w:hAnsiTheme="majorEastAsia" w:eastAsiaTheme="majorEastAsia" w:cstheme="majorEastAsia"/>
          <w:color w:val="000000" w:themeColor="text1"/>
          <w:sz w:val="24"/>
          <w:szCs w:val="24"/>
        </w:rPr>
        <w:t>(6)无重大违法记录声明函</w:t>
      </w:r>
    </w:p>
    <w:p w14:paraId="0BFD7C58">
      <w:pPr>
        <w:spacing w:before="120" w:after="120"/>
        <w:ind w:firstLine="420"/>
        <w:jc w:val="left"/>
        <w:rPr>
          <w:rFonts w:asciiTheme="majorEastAsia" w:hAnsiTheme="majorEastAsia" w:eastAsiaTheme="majorEastAsia" w:cstheme="majorEastAsia"/>
          <w:color w:val="000000" w:themeColor="text1"/>
          <w:sz w:val="24"/>
          <w:szCs w:val="24"/>
        </w:rPr>
      </w:pPr>
      <w:r>
        <w:rPr>
          <w:rFonts w:hint="eastAsia" w:asciiTheme="majorEastAsia" w:hAnsiTheme="majorEastAsia" w:eastAsiaTheme="majorEastAsia" w:cstheme="majorEastAsia"/>
          <w:color w:val="000000" w:themeColor="text1"/>
          <w:sz w:val="24"/>
          <w:szCs w:val="24"/>
        </w:rPr>
        <w:t>(7)服务方案和服务承诺书；</w:t>
      </w:r>
    </w:p>
    <w:p w14:paraId="70D946CA">
      <w:pPr>
        <w:spacing w:before="120" w:after="120"/>
        <w:ind w:firstLine="420"/>
        <w:jc w:val="left"/>
        <w:rPr>
          <w:rFonts w:asciiTheme="majorEastAsia" w:hAnsiTheme="majorEastAsia" w:eastAsiaTheme="majorEastAsia" w:cstheme="majorEastAsia"/>
          <w:color w:val="000000" w:themeColor="text1"/>
          <w:sz w:val="24"/>
          <w:szCs w:val="24"/>
        </w:rPr>
      </w:pPr>
      <w:r>
        <w:rPr>
          <w:rFonts w:hint="eastAsia" w:asciiTheme="majorEastAsia" w:hAnsiTheme="majorEastAsia" w:eastAsiaTheme="majorEastAsia" w:cstheme="majorEastAsia"/>
          <w:color w:val="000000" w:themeColor="text1"/>
          <w:sz w:val="24"/>
          <w:szCs w:val="24"/>
        </w:rPr>
        <w:t>(8)其他补充材料（如有）。</w:t>
      </w:r>
    </w:p>
    <w:p w14:paraId="575D171E">
      <w:pPr>
        <w:spacing w:before="120" w:after="120"/>
        <w:ind w:firstLine="480" w:firstLineChars="200"/>
        <w:jc w:val="left"/>
        <w:rPr>
          <w:rFonts w:asciiTheme="majorEastAsia" w:hAnsiTheme="majorEastAsia" w:eastAsiaTheme="majorEastAsia" w:cstheme="majorEastAsia"/>
          <w:color w:val="000000" w:themeColor="text1"/>
          <w:sz w:val="24"/>
          <w:szCs w:val="24"/>
        </w:rPr>
      </w:pPr>
      <w:r>
        <w:rPr>
          <w:rFonts w:hint="eastAsia" w:asciiTheme="majorEastAsia" w:hAnsiTheme="majorEastAsia" w:eastAsiaTheme="majorEastAsia" w:cstheme="majorEastAsia"/>
          <w:color w:val="000000" w:themeColor="text1"/>
          <w:sz w:val="24"/>
          <w:szCs w:val="24"/>
        </w:rPr>
        <w:t>14.文字与计量单位</w:t>
      </w:r>
    </w:p>
    <w:p w14:paraId="0D93AF9B">
      <w:pPr>
        <w:spacing w:before="120" w:after="120"/>
        <w:ind w:firstLine="480" w:firstLineChars="200"/>
        <w:jc w:val="left"/>
        <w:rPr>
          <w:rFonts w:asciiTheme="majorEastAsia" w:hAnsiTheme="majorEastAsia" w:eastAsiaTheme="majorEastAsia" w:cstheme="majorEastAsia"/>
          <w:color w:val="000000" w:themeColor="text1"/>
          <w:sz w:val="24"/>
          <w:szCs w:val="24"/>
        </w:rPr>
      </w:pPr>
      <w:r>
        <w:rPr>
          <w:rFonts w:hint="eastAsia" w:asciiTheme="majorEastAsia" w:hAnsiTheme="majorEastAsia" w:eastAsiaTheme="majorEastAsia" w:cstheme="majorEastAsia"/>
          <w:color w:val="000000" w:themeColor="text1"/>
          <w:sz w:val="24"/>
          <w:szCs w:val="24"/>
        </w:rPr>
        <w:t>14.1 全部文件、往来函件统一使用中文；</w:t>
      </w:r>
    </w:p>
    <w:p w14:paraId="7D1258A7">
      <w:pPr>
        <w:spacing w:before="120" w:after="120"/>
        <w:ind w:firstLine="480" w:firstLineChars="200"/>
        <w:jc w:val="left"/>
        <w:rPr>
          <w:rFonts w:asciiTheme="majorEastAsia" w:hAnsiTheme="majorEastAsia" w:eastAsiaTheme="majorEastAsia" w:cstheme="majorEastAsia"/>
          <w:color w:val="000000" w:themeColor="text1"/>
          <w:sz w:val="24"/>
          <w:szCs w:val="24"/>
        </w:rPr>
      </w:pPr>
      <w:r>
        <w:rPr>
          <w:rFonts w:hint="eastAsia" w:asciiTheme="majorEastAsia" w:hAnsiTheme="majorEastAsia" w:eastAsiaTheme="majorEastAsia" w:cstheme="majorEastAsia"/>
          <w:color w:val="000000" w:themeColor="text1"/>
          <w:sz w:val="24"/>
          <w:szCs w:val="24"/>
        </w:rPr>
        <w:t>14.2 计量单位采用国家法定单位。</w:t>
      </w:r>
    </w:p>
    <w:p w14:paraId="17025427">
      <w:pPr>
        <w:spacing w:before="120" w:after="120"/>
        <w:ind w:firstLine="480" w:firstLineChars="200"/>
        <w:jc w:val="left"/>
        <w:rPr>
          <w:rFonts w:asciiTheme="majorEastAsia" w:hAnsiTheme="majorEastAsia" w:eastAsiaTheme="majorEastAsia" w:cstheme="majorEastAsia"/>
          <w:color w:val="000000" w:themeColor="text1"/>
          <w:sz w:val="24"/>
          <w:szCs w:val="24"/>
        </w:rPr>
      </w:pPr>
      <w:r>
        <w:rPr>
          <w:rFonts w:hint="eastAsia" w:asciiTheme="majorEastAsia" w:hAnsiTheme="majorEastAsia" w:eastAsiaTheme="majorEastAsia" w:cstheme="majorEastAsia"/>
          <w:color w:val="000000" w:themeColor="text1"/>
          <w:sz w:val="24"/>
          <w:szCs w:val="24"/>
        </w:rPr>
        <w:t>15.文件格式：严格按照第三章给定模板完整填写。</w:t>
      </w:r>
    </w:p>
    <w:p w14:paraId="1FB92380">
      <w:pPr>
        <w:spacing w:before="120" w:after="120"/>
        <w:ind w:firstLine="480" w:firstLineChars="200"/>
        <w:jc w:val="left"/>
        <w:rPr>
          <w:rFonts w:ascii="宋体" w:hAnsi="宋体"/>
          <w:color w:val="000000" w:themeColor="text1"/>
          <w:sz w:val="24"/>
          <w:szCs w:val="24"/>
        </w:rPr>
      </w:pPr>
      <w:r>
        <w:rPr>
          <w:rFonts w:hint="eastAsia" w:asciiTheme="majorEastAsia" w:hAnsiTheme="majorEastAsia" w:eastAsiaTheme="majorEastAsia" w:cstheme="majorEastAsia"/>
          <w:color w:val="000000" w:themeColor="text1"/>
          <w:sz w:val="24"/>
          <w:szCs w:val="24"/>
        </w:rPr>
        <w:t>16.</w:t>
      </w:r>
      <w:r>
        <w:rPr>
          <w:rFonts w:hint="eastAsia" w:ascii="宋体" w:hAnsi="宋体"/>
          <w:color w:val="000000" w:themeColor="text1"/>
          <w:sz w:val="24"/>
          <w:szCs w:val="24"/>
        </w:rPr>
        <w:t>响应文件的提交、补充、修改、撤回：截止时间前可以补充、修改或者撤回响应文件。响应截止时间后提交的响应文件，将拒收。</w:t>
      </w:r>
    </w:p>
    <w:p w14:paraId="17E35289">
      <w:pPr>
        <w:spacing w:before="120" w:after="120"/>
        <w:ind w:firstLine="480" w:firstLineChars="200"/>
        <w:jc w:val="left"/>
        <w:rPr>
          <w:rFonts w:asciiTheme="majorEastAsia" w:hAnsiTheme="majorEastAsia" w:eastAsiaTheme="majorEastAsia" w:cstheme="majorEastAsia"/>
          <w:color w:val="000000" w:themeColor="text1"/>
          <w:sz w:val="24"/>
          <w:szCs w:val="24"/>
        </w:rPr>
      </w:pPr>
      <w:r>
        <w:rPr>
          <w:rFonts w:hint="eastAsia" w:ascii="宋体" w:hAnsi="宋体"/>
          <w:color w:val="000000" w:themeColor="text1"/>
          <w:sz w:val="24"/>
          <w:szCs w:val="24"/>
        </w:rPr>
        <w:t>17.报价要求</w:t>
      </w:r>
    </w:p>
    <w:p w14:paraId="54311AC8">
      <w:pPr>
        <w:spacing w:before="120" w:after="120"/>
        <w:ind w:firstLine="480" w:firstLineChars="200"/>
        <w:jc w:val="left"/>
        <w:rPr>
          <w:rFonts w:asciiTheme="majorEastAsia" w:hAnsiTheme="majorEastAsia" w:eastAsiaTheme="majorEastAsia" w:cstheme="majorEastAsia"/>
          <w:color w:val="000000" w:themeColor="text1"/>
          <w:sz w:val="24"/>
          <w:szCs w:val="24"/>
        </w:rPr>
      </w:pPr>
      <w:r>
        <w:rPr>
          <w:rFonts w:hint="eastAsia" w:asciiTheme="majorEastAsia" w:hAnsiTheme="majorEastAsia" w:eastAsiaTheme="majorEastAsia" w:cstheme="majorEastAsia"/>
          <w:color w:val="000000" w:themeColor="text1"/>
          <w:sz w:val="24"/>
          <w:szCs w:val="24"/>
        </w:rPr>
        <w:t>17.1全项目唯一完整报价；</w:t>
      </w:r>
    </w:p>
    <w:p w14:paraId="7BD46B8C">
      <w:pPr>
        <w:spacing w:before="120" w:after="120"/>
        <w:ind w:firstLine="480" w:firstLineChars="200"/>
        <w:jc w:val="left"/>
        <w:rPr>
          <w:rFonts w:asciiTheme="majorEastAsia" w:hAnsiTheme="majorEastAsia" w:eastAsiaTheme="majorEastAsia" w:cstheme="majorEastAsia"/>
          <w:color w:val="000000" w:themeColor="text1"/>
          <w:sz w:val="24"/>
          <w:szCs w:val="24"/>
          <w:highlight w:val="none"/>
        </w:rPr>
      </w:pPr>
      <w:r>
        <w:rPr>
          <w:rFonts w:hint="eastAsia" w:asciiTheme="majorEastAsia" w:hAnsiTheme="majorEastAsia" w:eastAsiaTheme="majorEastAsia" w:cstheme="majorEastAsia"/>
          <w:color w:val="000000" w:themeColor="text1"/>
          <w:sz w:val="24"/>
          <w:szCs w:val="24"/>
        </w:rPr>
        <w:t>17.2 报价要求：总报价为完成采购人制定内容的整体包干价格，包括（但不限于）劳务、人工、专用工具、交通、食宿、技术服</w:t>
      </w:r>
      <w:r>
        <w:rPr>
          <w:rFonts w:hint="eastAsia" w:asciiTheme="majorEastAsia" w:hAnsiTheme="majorEastAsia" w:eastAsiaTheme="majorEastAsia" w:cstheme="majorEastAsia"/>
          <w:sz w:val="24"/>
          <w:szCs w:val="24"/>
        </w:rPr>
        <w:t>务、培训、材料、管理、保险、税费、利润、风险</w:t>
      </w:r>
      <w:r>
        <w:rPr>
          <w:rFonts w:hint="eastAsia" w:asciiTheme="majorEastAsia" w:hAnsiTheme="majorEastAsia" w:eastAsiaTheme="majorEastAsia" w:cstheme="majorEastAsia"/>
          <w:color w:val="000000" w:themeColor="text1"/>
          <w:sz w:val="24"/>
          <w:szCs w:val="24"/>
          <w:highlight w:val="none"/>
        </w:rPr>
        <w:t>、售后等全部费用（如有涉及第三方系统接口费，采购人无需再另付任何费用）。</w:t>
      </w:r>
    </w:p>
    <w:p w14:paraId="5A2E2D87">
      <w:pPr>
        <w:spacing w:before="120" w:after="120"/>
        <w:ind w:firstLine="480" w:firstLineChars="200"/>
        <w:jc w:val="left"/>
        <w:rPr>
          <w:rFonts w:asciiTheme="majorEastAsia" w:hAnsiTheme="majorEastAsia" w:eastAsiaTheme="majorEastAsia" w:cstheme="majorEastAsia"/>
          <w:color w:val="000000" w:themeColor="text1"/>
          <w:sz w:val="24"/>
          <w:szCs w:val="24"/>
          <w:highlight w:val="none"/>
        </w:rPr>
      </w:pPr>
      <w:r>
        <w:rPr>
          <w:rFonts w:hint="eastAsia" w:asciiTheme="majorEastAsia" w:hAnsiTheme="majorEastAsia" w:eastAsiaTheme="majorEastAsia" w:cstheme="majorEastAsia"/>
          <w:color w:val="000000" w:themeColor="text1"/>
          <w:sz w:val="24"/>
          <w:szCs w:val="24"/>
          <w:highlight w:val="none"/>
        </w:rPr>
        <w:t>18.报价货币：人民币。</w:t>
      </w:r>
    </w:p>
    <w:p w14:paraId="19C394F9">
      <w:pPr>
        <w:spacing w:before="120" w:after="120"/>
        <w:ind w:firstLine="480" w:firstLineChars="200"/>
        <w:jc w:val="left"/>
        <w:rPr>
          <w:rFonts w:asciiTheme="majorEastAsia" w:hAnsiTheme="majorEastAsia" w:eastAsiaTheme="majorEastAsia" w:cstheme="majorEastAsia"/>
          <w:color w:val="000000" w:themeColor="text1"/>
          <w:sz w:val="24"/>
          <w:szCs w:val="24"/>
          <w:highlight w:val="none"/>
        </w:rPr>
      </w:pPr>
      <w:r>
        <w:rPr>
          <w:rFonts w:hint="eastAsia" w:asciiTheme="majorEastAsia" w:hAnsiTheme="majorEastAsia" w:eastAsiaTheme="majorEastAsia" w:cstheme="majorEastAsia"/>
          <w:color w:val="000000" w:themeColor="text1"/>
          <w:sz w:val="24"/>
          <w:szCs w:val="24"/>
          <w:highlight w:val="none"/>
        </w:rPr>
        <w:t>19.资格文件要求：7.1 全部资料复印件加盖单位公章，缺章作废标。</w:t>
      </w:r>
    </w:p>
    <w:p w14:paraId="381DB195">
      <w:pPr>
        <w:spacing w:before="120" w:after="120"/>
        <w:ind w:firstLine="480" w:firstLineChars="200"/>
        <w:jc w:val="left"/>
        <w:rPr>
          <w:rFonts w:asciiTheme="majorEastAsia" w:hAnsiTheme="majorEastAsia" w:eastAsiaTheme="majorEastAsia" w:cstheme="majorEastAsia"/>
          <w:color w:val="000000" w:themeColor="text1"/>
          <w:sz w:val="24"/>
          <w:szCs w:val="24"/>
          <w:highlight w:val="none"/>
        </w:rPr>
      </w:pPr>
      <w:r>
        <w:rPr>
          <w:rFonts w:hint="eastAsia" w:asciiTheme="majorEastAsia" w:hAnsiTheme="majorEastAsia" w:eastAsiaTheme="majorEastAsia" w:cstheme="majorEastAsia"/>
          <w:color w:val="000000" w:themeColor="text1"/>
          <w:sz w:val="24"/>
          <w:szCs w:val="24"/>
          <w:highlight w:val="none"/>
        </w:rPr>
        <w:t>20.遴选有效期：报价截止之日起60日历天。</w:t>
      </w:r>
    </w:p>
    <w:p w14:paraId="18382692">
      <w:pPr>
        <w:spacing w:before="120" w:after="120"/>
        <w:ind w:left="239" w:leftChars="114" w:firstLine="240" w:firstLineChars="100"/>
        <w:jc w:val="left"/>
        <w:rPr>
          <w:rFonts w:asciiTheme="majorEastAsia" w:hAnsiTheme="majorEastAsia" w:eastAsiaTheme="majorEastAsia" w:cstheme="majorEastAsia"/>
          <w:color w:val="000000" w:themeColor="text1"/>
          <w:sz w:val="24"/>
          <w:szCs w:val="24"/>
          <w:highlight w:val="none"/>
        </w:rPr>
      </w:pPr>
      <w:r>
        <w:rPr>
          <w:rFonts w:hint="eastAsia" w:asciiTheme="majorEastAsia" w:hAnsiTheme="majorEastAsia" w:eastAsiaTheme="majorEastAsia" w:cstheme="majorEastAsia"/>
          <w:color w:val="000000" w:themeColor="text1"/>
          <w:sz w:val="24"/>
          <w:szCs w:val="24"/>
          <w:highlight w:val="none"/>
        </w:rPr>
        <w:t>21.签章、份数要求</w:t>
      </w:r>
    </w:p>
    <w:p w14:paraId="70C3C004">
      <w:pPr>
        <w:spacing w:before="120" w:after="120"/>
        <w:ind w:firstLine="480" w:firstLineChars="200"/>
        <w:jc w:val="left"/>
        <w:rPr>
          <w:rFonts w:asciiTheme="majorEastAsia" w:hAnsiTheme="majorEastAsia" w:eastAsiaTheme="majorEastAsia" w:cstheme="majorEastAsia"/>
          <w:color w:val="000000" w:themeColor="text1"/>
          <w:sz w:val="24"/>
          <w:szCs w:val="24"/>
          <w:highlight w:val="none"/>
        </w:rPr>
      </w:pPr>
      <w:r>
        <w:rPr>
          <w:rFonts w:hint="eastAsia" w:asciiTheme="majorEastAsia" w:hAnsiTheme="majorEastAsia" w:eastAsiaTheme="majorEastAsia" w:cstheme="majorEastAsia"/>
          <w:color w:val="000000" w:themeColor="text1"/>
          <w:sz w:val="24"/>
          <w:szCs w:val="24"/>
          <w:highlight w:val="none"/>
        </w:rPr>
        <w:t>21.1正本使用不褪色墨水打印 / 书写，修改处须法定代表人或授权代理人签字 + 加盖公章，否则无效；</w:t>
      </w:r>
    </w:p>
    <w:p w14:paraId="5E88F117">
      <w:pPr>
        <w:spacing w:before="120" w:after="120"/>
        <w:ind w:firstLine="480" w:firstLineChars="200"/>
        <w:jc w:val="left"/>
        <w:rPr>
          <w:rFonts w:asciiTheme="majorEastAsia" w:hAnsiTheme="majorEastAsia" w:eastAsiaTheme="majorEastAsia" w:cstheme="majorEastAsia"/>
          <w:color w:val="000000" w:themeColor="text1"/>
          <w:sz w:val="24"/>
          <w:szCs w:val="24"/>
          <w:highlight w:val="none"/>
        </w:rPr>
      </w:pPr>
      <w:r>
        <w:rPr>
          <w:rFonts w:hint="eastAsia" w:asciiTheme="majorEastAsia" w:hAnsiTheme="majorEastAsia" w:eastAsiaTheme="majorEastAsia" w:cstheme="majorEastAsia"/>
          <w:color w:val="000000" w:themeColor="text1"/>
          <w:sz w:val="24"/>
          <w:szCs w:val="24"/>
          <w:highlight w:val="none"/>
        </w:rPr>
        <w:t>21.2 字迹模糊、缺项漏填视为无效报价；</w:t>
      </w:r>
    </w:p>
    <w:p w14:paraId="7C9AB2B6">
      <w:pPr>
        <w:spacing w:before="120" w:after="120"/>
        <w:ind w:firstLine="480" w:firstLineChars="200"/>
        <w:jc w:val="left"/>
        <w:rPr>
          <w:rFonts w:asciiTheme="majorEastAsia" w:hAnsiTheme="majorEastAsia" w:eastAsiaTheme="majorEastAsia" w:cstheme="majorEastAsia"/>
          <w:color w:val="000000" w:themeColor="text1"/>
          <w:sz w:val="24"/>
          <w:szCs w:val="24"/>
          <w:highlight w:val="none"/>
        </w:rPr>
      </w:pPr>
      <w:r>
        <w:rPr>
          <w:rFonts w:hint="eastAsia" w:asciiTheme="majorEastAsia" w:hAnsiTheme="majorEastAsia" w:eastAsiaTheme="majorEastAsia" w:cstheme="majorEastAsia"/>
          <w:color w:val="000000" w:themeColor="text1"/>
          <w:sz w:val="24"/>
          <w:szCs w:val="24"/>
          <w:highlight w:val="none"/>
        </w:rPr>
        <w:t>21.3 所有规定签章位置必须签字并加盖公章；</w:t>
      </w:r>
    </w:p>
    <w:p w14:paraId="221710C7">
      <w:pPr>
        <w:spacing w:before="120" w:after="120"/>
        <w:ind w:firstLine="480" w:firstLineChars="200"/>
        <w:jc w:val="left"/>
        <w:rPr>
          <w:rFonts w:asciiTheme="majorEastAsia" w:hAnsiTheme="majorEastAsia" w:eastAsiaTheme="majorEastAsia" w:cstheme="majorEastAsia"/>
          <w:color w:val="000000" w:themeColor="text1"/>
          <w:sz w:val="24"/>
          <w:szCs w:val="24"/>
          <w:highlight w:val="none"/>
        </w:rPr>
      </w:pPr>
      <w:r>
        <w:rPr>
          <w:rFonts w:hint="eastAsia" w:asciiTheme="majorEastAsia" w:hAnsiTheme="majorEastAsia" w:eastAsiaTheme="majorEastAsia" w:cstheme="majorEastAsia"/>
          <w:color w:val="000000" w:themeColor="text1"/>
          <w:sz w:val="24"/>
          <w:szCs w:val="24"/>
          <w:highlight w:val="none"/>
        </w:rPr>
        <w:t>21.4 正本1套、副本2套，封面标注正本 / 副本，正本副本不一致以正本为准。</w:t>
      </w:r>
    </w:p>
    <w:p w14:paraId="374135B5">
      <w:pPr>
        <w:spacing w:before="120" w:after="120"/>
        <w:ind w:firstLine="480" w:firstLineChars="200"/>
        <w:jc w:val="left"/>
        <w:rPr>
          <w:rFonts w:asciiTheme="majorEastAsia" w:hAnsiTheme="majorEastAsia" w:eastAsiaTheme="majorEastAsia" w:cstheme="majorEastAsia"/>
          <w:color w:val="000000" w:themeColor="text1"/>
          <w:sz w:val="24"/>
          <w:szCs w:val="24"/>
          <w:highlight w:val="none"/>
        </w:rPr>
      </w:pPr>
      <w:r>
        <w:rPr>
          <w:rFonts w:hint="eastAsia" w:ascii="宋体" w:hAnsi="宋体"/>
          <w:color w:val="000000" w:themeColor="text1"/>
          <w:sz w:val="24"/>
          <w:szCs w:val="24"/>
          <w:highlight w:val="none"/>
        </w:rPr>
        <w:t>21.5响应文件规格要求：无须装订，用夹子固定，A4纸，有页码。</w:t>
      </w:r>
    </w:p>
    <w:p w14:paraId="458DF130">
      <w:pPr>
        <w:spacing w:before="120" w:after="120"/>
        <w:ind w:firstLine="480" w:firstLineChars="200"/>
        <w:jc w:val="left"/>
        <w:rPr>
          <w:rFonts w:asciiTheme="majorEastAsia" w:hAnsiTheme="majorEastAsia" w:eastAsiaTheme="majorEastAsia" w:cstheme="majorEastAsia"/>
          <w:color w:val="000000" w:themeColor="text1"/>
          <w:sz w:val="24"/>
          <w:szCs w:val="24"/>
          <w:highlight w:val="none"/>
        </w:rPr>
      </w:pPr>
      <w:r>
        <w:rPr>
          <w:rFonts w:hint="eastAsia" w:asciiTheme="majorEastAsia" w:hAnsiTheme="majorEastAsia" w:eastAsiaTheme="majorEastAsia" w:cstheme="majorEastAsia"/>
          <w:color w:val="000000" w:themeColor="text1"/>
          <w:sz w:val="24"/>
          <w:szCs w:val="24"/>
          <w:highlight w:val="none"/>
        </w:rPr>
        <w:t>22.遴选保证金：无。</w:t>
      </w:r>
      <w:bookmarkStart w:id="20" w:name="heading_16"/>
    </w:p>
    <w:p w14:paraId="3DE9DB3C">
      <w:pPr>
        <w:spacing w:before="120" w:after="120"/>
        <w:ind w:firstLine="480" w:firstLineChars="200"/>
        <w:jc w:val="left"/>
        <w:rPr>
          <w:rFonts w:asciiTheme="majorEastAsia" w:hAnsiTheme="majorEastAsia" w:eastAsiaTheme="majorEastAsia" w:cstheme="majorEastAsia"/>
          <w:color w:val="000000" w:themeColor="text1"/>
          <w:sz w:val="24"/>
          <w:szCs w:val="24"/>
          <w:highlight w:val="none"/>
        </w:rPr>
      </w:pPr>
    </w:p>
    <w:p w14:paraId="665C024F">
      <w:pPr>
        <w:spacing w:before="120" w:after="120"/>
        <w:ind w:firstLine="602" w:firstLineChars="200"/>
        <w:jc w:val="left"/>
        <w:rPr>
          <w:rFonts w:asciiTheme="majorEastAsia" w:hAnsiTheme="majorEastAsia" w:eastAsiaTheme="majorEastAsia" w:cstheme="majorEastAsia"/>
          <w:color w:val="000000" w:themeColor="text1"/>
          <w:sz w:val="24"/>
          <w:szCs w:val="24"/>
          <w:highlight w:val="none"/>
        </w:rPr>
      </w:pPr>
      <w:r>
        <w:rPr>
          <w:rFonts w:hint="eastAsia" w:asciiTheme="majorEastAsia" w:hAnsiTheme="majorEastAsia" w:eastAsiaTheme="majorEastAsia" w:cstheme="majorEastAsia"/>
          <w:b/>
          <w:color w:val="000000" w:themeColor="text1"/>
          <w:sz w:val="30"/>
          <w:highlight w:val="none"/>
        </w:rPr>
        <w:t>五、报价文件递交</w:t>
      </w:r>
      <w:bookmarkEnd w:id="20"/>
    </w:p>
    <w:p w14:paraId="3ED3146F">
      <w:pPr>
        <w:spacing w:before="120" w:after="120"/>
        <w:ind w:left="479" w:leftChars="228"/>
        <w:jc w:val="left"/>
        <w:rPr>
          <w:rFonts w:asciiTheme="majorEastAsia" w:hAnsiTheme="majorEastAsia" w:eastAsiaTheme="majorEastAsia" w:cstheme="majorEastAsia"/>
          <w:color w:val="000000" w:themeColor="text1"/>
          <w:sz w:val="24"/>
          <w:szCs w:val="24"/>
          <w:highlight w:val="none"/>
        </w:rPr>
      </w:pPr>
      <w:r>
        <w:rPr>
          <w:rFonts w:hint="eastAsia" w:asciiTheme="majorEastAsia" w:hAnsiTheme="majorEastAsia" w:eastAsiaTheme="majorEastAsia" w:cstheme="majorEastAsia"/>
          <w:color w:val="000000" w:themeColor="text1"/>
          <w:sz w:val="24"/>
          <w:szCs w:val="24"/>
          <w:highlight w:val="none"/>
        </w:rPr>
        <w:t>23.密封与标记</w:t>
      </w:r>
    </w:p>
    <w:p w14:paraId="7FAF84C0">
      <w:pPr>
        <w:spacing w:before="120" w:after="120"/>
        <w:ind w:firstLine="480" w:firstLineChars="200"/>
        <w:jc w:val="left"/>
        <w:rPr>
          <w:rFonts w:asciiTheme="majorEastAsia" w:hAnsiTheme="majorEastAsia" w:eastAsiaTheme="majorEastAsia" w:cstheme="majorEastAsia"/>
          <w:color w:val="000000" w:themeColor="text1"/>
          <w:sz w:val="24"/>
          <w:szCs w:val="24"/>
          <w:highlight w:val="none"/>
        </w:rPr>
      </w:pPr>
      <w:r>
        <w:rPr>
          <w:rFonts w:hint="eastAsia" w:asciiTheme="majorEastAsia" w:hAnsiTheme="majorEastAsia" w:eastAsiaTheme="majorEastAsia" w:cstheme="majorEastAsia"/>
          <w:color w:val="000000" w:themeColor="text1"/>
          <w:sz w:val="24"/>
          <w:szCs w:val="24"/>
          <w:highlight w:val="none"/>
        </w:rPr>
        <w:t>23.1 正、副本分别独立装订，统一装入外层密封袋；</w:t>
      </w:r>
      <w:r>
        <w:rPr>
          <w:rFonts w:hint="eastAsia" w:asciiTheme="majorEastAsia" w:hAnsiTheme="majorEastAsia" w:eastAsiaTheme="majorEastAsia" w:cstheme="majorEastAsia"/>
          <w:b/>
          <w:color w:val="000000" w:themeColor="text1"/>
          <w:sz w:val="24"/>
          <w:szCs w:val="24"/>
          <w:highlight w:val="none"/>
        </w:rPr>
        <w:t>所有封口接缝处加盖公章</w:t>
      </w:r>
      <w:r>
        <w:rPr>
          <w:rFonts w:hint="eastAsia" w:asciiTheme="majorEastAsia" w:hAnsiTheme="majorEastAsia" w:eastAsiaTheme="majorEastAsia" w:cstheme="majorEastAsia"/>
          <w:color w:val="000000" w:themeColor="text1"/>
          <w:sz w:val="24"/>
          <w:szCs w:val="24"/>
          <w:highlight w:val="none"/>
        </w:rPr>
        <w:t>，未按要求密封将被拒收，后果由供应商自行承担。</w:t>
      </w:r>
    </w:p>
    <w:p w14:paraId="7E55153E">
      <w:pPr>
        <w:spacing w:before="120" w:after="120"/>
        <w:ind w:firstLine="480" w:firstLineChars="200"/>
        <w:jc w:val="left"/>
        <w:rPr>
          <w:rFonts w:asciiTheme="majorEastAsia" w:hAnsiTheme="majorEastAsia" w:eastAsiaTheme="majorEastAsia" w:cstheme="majorEastAsia"/>
          <w:color w:val="000000" w:themeColor="text1"/>
          <w:sz w:val="24"/>
          <w:szCs w:val="24"/>
          <w:highlight w:val="none"/>
        </w:rPr>
      </w:pPr>
      <w:r>
        <w:rPr>
          <w:rFonts w:hint="eastAsia" w:asciiTheme="majorEastAsia" w:hAnsiTheme="majorEastAsia" w:eastAsiaTheme="majorEastAsia" w:cstheme="majorEastAsia"/>
          <w:color w:val="000000" w:themeColor="text1"/>
          <w:sz w:val="24"/>
          <w:szCs w:val="24"/>
          <w:highlight w:val="none"/>
        </w:rPr>
        <w:t>23.2 密封袋封面标注：项目名称、项目编号、报价单位全称、注明 “截标前不得启封”。</w:t>
      </w:r>
    </w:p>
    <w:p w14:paraId="63AB9017">
      <w:pPr>
        <w:spacing w:before="120" w:after="120"/>
        <w:ind w:firstLine="480" w:firstLineChars="200"/>
        <w:jc w:val="left"/>
        <w:rPr>
          <w:rFonts w:asciiTheme="majorEastAsia" w:hAnsiTheme="majorEastAsia" w:eastAsiaTheme="majorEastAsia" w:cstheme="majorEastAsia"/>
          <w:color w:val="000000" w:themeColor="text1"/>
          <w:sz w:val="24"/>
          <w:szCs w:val="24"/>
          <w:highlight w:val="none"/>
        </w:rPr>
      </w:pPr>
      <w:r>
        <w:rPr>
          <w:rFonts w:hint="eastAsia" w:asciiTheme="majorEastAsia" w:hAnsiTheme="majorEastAsia" w:eastAsiaTheme="majorEastAsia" w:cstheme="majorEastAsia"/>
          <w:color w:val="000000" w:themeColor="text1"/>
          <w:sz w:val="24"/>
          <w:szCs w:val="24"/>
          <w:highlight w:val="none"/>
        </w:rPr>
        <w:t>23.3 文件袋尺寸不足可自行制作密封包装，密封标准同上。</w:t>
      </w:r>
    </w:p>
    <w:p w14:paraId="558E5807">
      <w:pPr>
        <w:spacing w:before="120" w:after="120"/>
        <w:ind w:firstLine="480" w:firstLineChars="200"/>
        <w:jc w:val="left"/>
        <w:rPr>
          <w:rFonts w:hAnsi="宋体" w:cs="仿宋_GB2312"/>
          <w:b/>
          <w:color w:val="000000" w:themeColor="text1"/>
          <w:sz w:val="24"/>
          <w:highlight w:val="none"/>
        </w:rPr>
      </w:pPr>
      <w:r>
        <w:rPr>
          <w:rFonts w:hint="eastAsia" w:asciiTheme="majorEastAsia" w:hAnsiTheme="majorEastAsia" w:eastAsiaTheme="majorEastAsia" w:cstheme="majorEastAsia"/>
          <w:color w:val="000000" w:themeColor="text1"/>
          <w:sz w:val="24"/>
          <w:szCs w:val="24"/>
          <w:highlight w:val="none"/>
        </w:rPr>
        <w:t>24.递交时限：</w:t>
      </w:r>
      <w:r>
        <w:rPr>
          <w:rFonts w:hint="eastAsia" w:ascii="宋体" w:hAnsi="宋体"/>
          <w:color w:val="000000" w:themeColor="text1"/>
          <w:sz w:val="24"/>
          <w:szCs w:val="24"/>
          <w:highlight w:val="none"/>
        </w:rPr>
        <w:t>年月 日时  分，递交地点：广西合浦县廉州镇定海北路95号（合浦县人民医院门诊13楼采购实施组）（可邮寄）。</w:t>
      </w:r>
      <w:r>
        <w:rPr>
          <w:rFonts w:hint="eastAsia" w:asciiTheme="majorEastAsia" w:hAnsiTheme="majorEastAsia" w:eastAsiaTheme="majorEastAsia" w:cstheme="majorEastAsia"/>
          <w:color w:val="000000" w:themeColor="text1"/>
          <w:sz w:val="24"/>
          <w:szCs w:val="24"/>
          <w:highlight w:val="none"/>
        </w:rPr>
        <w:t>超出截止时间送达文件一律拒收。</w:t>
      </w:r>
      <w:r>
        <w:rPr>
          <w:rFonts w:hint="eastAsia" w:hAnsi="宋体"/>
          <w:color w:val="000000" w:themeColor="text1"/>
          <w:sz w:val="24"/>
          <w:highlight w:val="none"/>
        </w:rPr>
        <w:t>根据优化营商环境有关政策规定减少供应商成本，供应商可以自行决定是否到现场参加遴选，不到现场视为认可遴选评审结果</w:t>
      </w:r>
      <w:r>
        <w:rPr>
          <w:rFonts w:hint="eastAsia" w:hAnsi="宋体" w:cs="仿宋_GB2312"/>
          <w:b/>
          <w:color w:val="000000" w:themeColor="text1"/>
          <w:sz w:val="24"/>
          <w:highlight w:val="none"/>
        </w:rPr>
        <w:t>。</w:t>
      </w:r>
    </w:p>
    <w:p w14:paraId="1444868F">
      <w:pPr>
        <w:spacing w:before="120" w:after="120"/>
        <w:ind w:firstLine="602" w:firstLineChars="200"/>
        <w:jc w:val="left"/>
        <w:rPr>
          <w:rFonts w:hAnsi="宋体" w:cs="仿宋_GB2312"/>
          <w:b/>
          <w:color w:val="000000" w:themeColor="text1"/>
          <w:sz w:val="24"/>
          <w:highlight w:val="none"/>
        </w:rPr>
      </w:pPr>
      <w:r>
        <w:rPr>
          <w:rFonts w:hint="eastAsia" w:asciiTheme="majorEastAsia" w:hAnsiTheme="majorEastAsia" w:eastAsiaTheme="majorEastAsia" w:cstheme="majorEastAsia"/>
          <w:b/>
          <w:color w:val="000000" w:themeColor="text1"/>
          <w:sz w:val="30"/>
          <w:highlight w:val="none"/>
        </w:rPr>
        <w:t>六、评审流程</w:t>
      </w:r>
    </w:p>
    <w:p w14:paraId="65FB18B4">
      <w:pPr>
        <w:spacing w:before="120" w:after="120"/>
        <w:ind w:firstLine="480" w:firstLineChars="200"/>
        <w:jc w:val="left"/>
        <w:rPr>
          <w:rFonts w:asciiTheme="majorEastAsia" w:hAnsiTheme="majorEastAsia" w:eastAsiaTheme="majorEastAsia" w:cstheme="majorEastAsia"/>
          <w:color w:val="000000" w:themeColor="text1"/>
          <w:sz w:val="24"/>
          <w:szCs w:val="24"/>
          <w:highlight w:val="none"/>
        </w:rPr>
      </w:pPr>
      <w:r>
        <w:rPr>
          <w:rFonts w:hint="eastAsia" w:asciiTheme="majorEastAsia" w:hAnsiTheme="majorEastAsia" w:eastAsiaTheme="majorEastAsia" w:cstheme="majorEastAsia"/>
          <w:color w:val="000000" w:themeColor="text1"/>
          <w:sz w:val="24"/>
          <w:szCs w:val="24"/>
          <w:highlight w:val="none"/>
        </w:rPr>
        <w:t>25.评审原则</w:t>
      </w:r>
    </w:p>
    <w:p w14:paraId="7F322F57">
      <w:pPr>
        <w:spacing w:before="120" w:after="120"/>
        <w:ind w:firstLine="480" w:firstLineChars="200"/>
        <w:jc w:val="left"/>
        <w:rPr>
          <w:rFonts w:cs="仿宋" w:asciiTheme="minorEastAsia" w:hAnsiTheme="minorEastAsia"/>
          <w:color w:val="000000" w:themeColor="text1"/>
          <w:sz w:val="24"/>
          <w:highlight w:val="none"/>
        </w:rPr>
      </w:pPr>
      <w:r>
        <w:rPr>
          <w:rFonts w:hint="eastAsia" w:cs="仿宋" w:asciiTheme="minorEastAsia" w:hAnsiTheme="minorEastAsia"/>
          <w:color w:val="000000" w:themeColor="text1"/>
          <w:sz w:val="24"/>
          <w:highlight w:val="none"/>
        </w:rPr>
        <w:t>25.1评审工作遵循公正、公平、科学、择优的原则，评审小组</w:t>
      </w:r>
      <w:r>
        <w:rPr>
          <w:rFonts w:hint="eastAsia" w:cs="仿宋" w:asciiTheme="minorEastAsia" w:hAnsiTheme="minorEastAsia"/>
          <w:snapToGrid w:val="0"/>
          <w:color w:val="000000" w:themeColor="text1"/>
          <w:sz w:val="24"/>
          <w:highlight w:val="none"/>
        </w:rPr>
        <w:t>应忠于职守、廉洁自律、秉公办事、不徇私情</w:t>
      </w:r>
      <w:r>
        <w:rPr>
          <w:rFonts w:hint="eastAsia" w:cs="仿宋" w:asciiTheme="minorEastAsia" w:hAnsiTheme="minorEastAsia"/>
          <w:color w:val="000000" w:themeColor="text1"/>
          <w:sz w:val="24"/>
          <w:highlight w:val="none"/>
        </w:rPr>
        <w:t>，进行评审工作，择优推荐成交候选人。</w:t>
      </w:r>
    </w:p>
    <w:p w14:paraId="6CE212E5">
      <w:pPr>
        <w:spacing w:before="120" w:after="120"/>
        <w:ind w:firstLine="480" w:firstLineChars="200"/>
        <w:jc w:val="left"/>
        <w:rPr>
          <w:rFonts w:cs="仿宋" w:asciiTheme="minorEastAsia" w:hAnsiTheme="minorEastAsia"/>
          <w:color w:val="000000" w:themeColor="text1"/>
          <w:sz w:val="24"/>
          <w:highlight w:val="none"/>
        </w:rPr>
      </w:pPr>
      <w:r>
        <w:rPr>
          <w:rFonts w:hint="eastAsia" w:cs="仿宋" w:asciiTheme="minorEastAsia" w:hAnsiTheme="minorEastAsia"/>
          <w:snapToGrid w:val="0"/>
          <w:color w:val="000000" w:themeColor="text1"/>
          <w:sz w:val="24"/>
          <w:highlight w:val="none"/>
        </w:rPr>
        <w:t>25.2</w:t>
      </w:r>
      <w:r>
        <w:rPr>
          <w:rFonts w:hint="eastAsia" w:cs="仿宋" w:asciiTheme="minorEastAsia" w:hAnsiTheme="minorEastAsia"/>
          <w:color w:val="000000" w:themeColor="text1"/>
          <w:sz w:val="24"/>
          <w:highlight w:val="none"/>
        </w:rPr>
        <w:t>评审工作由采购单位依法组建的评审小组负责。</w:t>
      </w:r>
    </w:p>
    <w:p w14:paraId="74C6BE5B">
      <w:pPr>
        <w:spacing w:before="120" w:after="120"/>
        <w:ind w:firstLine="480" w:firstLineChars="200"/>
        <w:jc w:val="left"/>
        <w:rPr>
          <w:rFonts w:cs="仿宋" w:asciiTheme="minorEastAsia" w:hAnsiTheme="minorEastAsia"/>
          <w:color w:val="000000" w:themeColor="text1"/>
          <w:sz w:val="24"/>
          <w:highlight w:val="none"/>
        </w:rPr>
      </w:pPr>
      <w:r>
        <w:rPr>
          <w:rFonts w:hint="eastAsia" w:cs="仿宋" w:asciiTheme="minorEastAsia" w:hAnsiTheme="minorEastAsia"/>
          <w:color w:val="000000" w:themeColor="text1"/>
          <w:sz w:val="24"/>
          <w:highlight w:val="none"/>
        </w:rPr>
        <w:t>评审小组由3人及以上单数组成，其中评审专家人数不得少于评审小组成员总数的2/3。采购人代表不得以评审专家身份参加本部门或本单位采购项目的评审。</w:t>
      </w:r>
      <w:r>
        <w:rPr>
          <w:rFonts w:hint="eastAsia" w:cs="仿宋" w:asciiTheme="minorEastAsia" w:hAnsiTheme="minorEastAsia"/>
          <w:snapToGrid w:val="0"/>
          <w:color w:val="000000" w:themeColor="text1"/>
          <w:sz w:val="24"/>
          <w:highlight w:val="none"/>
        </w:rPr>
        <w:t>评审小组不得接受或参加供应商或与其有关的单位、组织或个人的有碍公务的宴请、娱乐活动等，不得以任何形式弄虚作假。</w:t>
      </w:r>
      <w:r>
        <w:rPr>
          <w:rFonts w:hint="eastAsia" w:cs="仿宋" w:asciiTheme="minorEastAsia" w:hAnsiTheme="minorEastAsia"/>
          <w:color w:val="000000" w:themeColor="text1"/>
          <w:sz w:val="24"/>
          <w:highlight w:val="none"/>
        </w:rPr>
        <w:t>在评审期间，评审小组成员及相关工作人员必须严格遵守保密规定，不得泄露评审的有关情况。</w:t>
      </w:r>
    </w:p>
    <w:p w14:paraId="6A1940D3">
      <w:pPr>
        <w:spacing w:before="120" w:after="120"/>
        <w:ind w:firstLine="480" w:firstLineChars="200"/>
        <w:jc w:val="left"/>
        <w:rPr>
          <w:rFonts w:ascii="宋体" w:hAnsi="宋体" w:cs="仿宋"/>
          <w:color w:val="000000" w:themeColor="text1"/>
          <w:sz w:val="24"/>
          <w:highlight w:val="none"/>
        </w:rPr>
      </w:pPr>
      <w:r>
        <w:rPr>
          <w:rFonts w:hint="eastAsia" w:ascii="宋体" w:hAnsi="宋体" w:cs="仿宋"/>
          <w:color w:val="000000" w:themeColor="text1"/>
          <w:sz w:val="24"/>
          <w:highlight w:val="none"/>
        </w:rPr>
        <w:t>26.评审流程</w:t>
      </w:r>
    </w:p>
    <w:p w14:paraId="632B5D0A">
      <w:pPr>
        <w:spacing w:before="120" w:after="120"/>
        <w:ind w:firstLine="480" w:firstLineChars="200"/>
        <w:jc w:val="left"/>
        <w:rPr>
          <w:rFonts w:cs="仿宋" w:asciiTheme="minorEastAsia" w:hAnsiTheme="minorEastAsia"/>
          <w:color w:val="000000" w:themeColor="text1"/>
          <w:sz w:val="24"/>
          <w:highlight w:val="none"/>
        </w:rPr>
      </w:pPr>
      <w:r>
        <w:rPr>
          <w:rFonts w:hint="eastAsia" w:cs="仿宋" w:asciiTheme="minorEastAsia" w:hAnsiTheme="minorEastAsia"/>
          <w:snapToGrid w:val="0"/>
          <w:color w:val="000000" w:themeColor="text1"/>
          <w:sz w:val="24"/>
          <w:highlight w:val="none"/>
        </w:rPr>
        <w:t>采购组织机构</w:t>
      </w:r>
      <w:r>
        <w:rPr>
          <w:rFonts w:hint="eastAsia" w:cs="仿宋" w:asciiTheme="minorEastAsia" w:hAnsiTheme="minorEastAsia"/>
          <w:color w:val="000000" w:themeColor="text1"/>
          <w:sz w:val="24"/>
          <w:highlight w:val="none"/>
        </w:rPr>
        <w:t>核验出席评审活动现场的评审小组各成员和相关监督人员身份，并要求其分别登记、签到，按规定统一收缴、保存其通讯工具，无关人员一律拒绝其进入评审现场。</w:t>
      </w:r>
    </w:p>
    <w:p w14:paraId="5C7F98A6">
      <w:pPr>
        <w:spacing w:before="120" w:after="120"/>
        <w:ind w:firstLine="480" w:firstLineChars="200"/>
        <w:jc w:val="left"/>
        <w:rPr>
          <w:rFonts w:asciiTheme="majorEastAsia" w:hAnsiTheme="majorEastAsia" w:eastAsiaTheme="majorEastAsia" w:cstheme="majorEastAsia"/>
          <w:color w:val="000000" w:themeColor="text1"/>
          <w:sz w:val="24"/>
          <w:szCs w:val="24"/>
          <w:highlight w:val="none"/>
        </w:rPr>
      </w:pPr>
      <w:r>
        <w:rPr>
          <w:rFonts w:hint="eastAsia" w:asciiTheme="majorEastAsia" w:hAnsiTheme="majorEastAsia" w:eastAsiaTheme="majorEastAsia" w:cstheme="majorEastAsia"/>
          <w:color w:val="000000" w:themeColor="text1"/>
          <w:sz w:val="24"/>
          <w:szCs w:val="24"/>
          <w:highlight w:val="none"/>
        </w:rPr>
        <w:t>评审小组在遴选过程中，不得改变采购文件所确定的技术和服务等要求、评审程序、评定成交的标准和合同文本等事项</w:t>
      </w:r>
    </w:p>
    <w:p w14:paraId="002376BF">
      <w:pPr>
        <w:spacing w:before="120" w:after="120"/>
        <w:ind w:firstLine="480" w:firstLineChars="200"/>
        <w:jc w:val="left"/>
        <w:rPr>
          <w:rFonts w:cs="仿宋" w:asciiTheme="minorEastAsia" w:hAnsiTheme="minorEastAsia"/>
          <w:color w:val="000000" w:themeColor="text1"/>
          <w:sz w:val="24"/>
          <w:highlight w:val="none"/>
        </w:rPr>
      </w:pPr>
      <w:r>
        <w:rPr>
          <w:rFonts w:hint="eastAsia" w:ascii="宋体" w:hAnsi="宋体" w:cs="仿宋"/>
          <w:color w:val="000000" w:themeColor="text1"/>
          <w:sz w:val="24"/>
          <w:highlight w:val="none"/>
        </w:rPr>
        <w:t>评审小组先对供应商的资格进行审查，再对通过资格审查的谈判响应文件进行符合性审查。</w:t>
      </w:r>
    </w:p>
    <w:p w14:paraId="00173420">
      <w:pPr>
        <w:spacing w:before="120" w:after="120"/>
        <w:ind w:firstLine="480" w:firstLineChars="200"/>
        <w:jc w:val="left"/>
        <w:rPr>
          <w:rFonts w:cs="仿宋" w:asciiTheme="minorEastAsia" w:hAnsiTheme="minorEastAsia"/>
          <w:snapToGrid w:val="0"/>
          <w:color w:val="000000" w:themeColor="text1"/>
          <w:sz w:val="24"/>
          <w:highlight w:val="none"/>
        </w:rPr>
      </w:pPr>
      <w:r>
        <w:rPr>
          <w:rFonts w:hint="eastAsia" w:cs="仿宋" w:asciiTheme="minorEastAsia" w:hAnsiTheme="minorEastAsia"/>
          <w:snapToGrid w:val="0"/>
          <w:color w:val="000000" w:themeColor="text1"/>
          <w:sz w:val="24"/>
          <w:highlight w:val="none"/>
        </w:rPr>
        <w:t>评审小组在对响应文件的进行符合性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w:t>
      </w:r>
    </w:p>
    <w:p w14:paraId="34C6F26A">
      <w:pPr>
        <w:spacing w:before="120" w:after="120"/>
        <w:ind w:firstLine="480" w:firstLineChars="200"/>
        <w:jc w:val="left"/>
        <w:rPr>
          <w:rFonts w:cs="仿宋" w:asciiTheme="minorEastAsia" w:hAnsiTheme="minorEastAsia"/>
          <w:snapToGrid w:val="0"/>
          <w:color w:val="000000" w:themeColor="text1"/>
          <w:sz w:val="24"/>
          <w:highlight w:val="none"/>
        </w:rPr>
      </w:pPr>
      <w:r>
        <w:rPr>
          <w:rFonts w:hint="eastAsia" w:cs="仿宋" w:asciiTheme="minorEastAsia" w:hAnsiTheme="minorEastAsia"/>
          <w:snapToGrid w:val="0"/>
          <w:color w:val="000000" w:themeColor="text1"/>
          <w:sz w:val="24"/>
          <w:highlight w:val="none"/>
        </w:rPr>
        <w:t>评审小组要求供应商澄清、说明或者更正响应文件应当以书面形式作出。供应商的澄清、说明或者更正应当由法定代表人或其授权代表签字或者加盖公章。由授权代表签字的，应当附法定代表人授权书。供应商为自然人的，应当由本人签字并附身份证明。</w:t>
      </w:r>
    </w:p>
    <w:p w14:paraId="4FD6961A">
      <w:pPr>
        <w:spacing w:before="120" w:after="120"/>
        <w:ind w:firstLine="480" w:firstLineChars="200"/>
        <w:jc w:val="left"/>
        <w:rPr>
          <w:rFonts w:cs="仿宋" w:asciiTheme="minorEastAsia" w:hAnsiTheme="minorEastAsia"/>
          <w:color w:val="000000" w:themeColor="text1"/>
          <w:sz w:val="24"/>
          <w:highlight w:val="none"/>
        </w:rPr>
      </w:pPr>
      <w:r>
        <w:rPr>
          <w:rFonts w:hint="eastAsia" w:cs="仿宋" w:asciiTheme="minorEastAsia" w:hAnsiTheme="minorEastAsia"/>
          <w:color w:val="000000" w:themeColor="text1"/>
          <w:sz w:val="24"/>
          <w:highlight w:val="none"/>
        </w:rPr>
        <w:t>评审小组采用综合评分法对通过资格审查和符合性审查的供应商响应文件进行综合评分。</w:t>
      </w:r>
    </w:p>
    <w:p w14:paraId="05B73CA0">
      <w:pPr>
        <w:spacing w:before="120" w:after="120"/>
        <w:ind w:firstLine="480" w:firstLineChars="200"/>
        <w:jc w:val="left"/>
        <w:rPr>
          <w:rFonts w:cs="仿宋" w:asciiTheme="minorEastAsia" w:hAnsiTheme="minorEastAsia"/>
          <w:color w:val="000000" w:themeColor="text1"/>
          <w:sz w:val="24"/>
          <w:highlight w:val="none"/>
        </w:rPr>
      </w:pPr>
      <w:r>
        <w:rPr>
          <w:rFonts w:hint="eastAsia" w:cs="仿宋" w:asciiTheme="minorEastAsia" w:hAnsiTheme="minorEastAsia"/>
          <w:color w:val="000000" w:themeColor="text1"/>
          <w:sz w:val="24"/>
          <w:highlight w:val="none"/>
        </w:rPr>
        <w:t>从质量和服务均能满足采购文件实质性响应要求的供应商中，按照评审总得分由高到低的顺序推荐成交候选供应商，并编写评审报告。</w:t>
      </w:r>
    </w:p>
    <w:p w14:paraId="04E36BD2">
      <w:pPr>
        <w:spacing w:before="120" w:after="120"/>
        <w:ind w:firstLine="480" w:firstLineChars="200"/>
        <w:jc w:val="left"/>
        <w:rPr>
          <w:rFonts w:asciiTheme="majorEastAsia" w:hAnsiTheme="majorEastAsia" w:eastAsiaTheme="majorEastAsia" w:cstheme="majorEastAsia"/>
          <w:color w:val="000000" w:themeColor="text1"/>
          <w:sz w:val="24"/>
          <w:szCs w:val="24"/>
          <w:highlight w:val="none"/>
        </w:rPr>
      </w:pPr>
      <w:r>
        <w:rPr>
          <w:rFonts w:hint="eastAsia" w:cs="仿宋" w:asciiTheme="minorEastAsia" w:hAnsiTheme="minorEastAsia"/>
          <w:color w:val="000000" w:themeColor="text1"/>
          <w:sz w:val="24"/>
          <w:highlight w:val="none"/>
        </w:rPr>
        <w:t>评审小组成员对需要共同认定的事项存在争议的，应当按照少数服从多数的原则作出结论。持不同意见的评审小组成员应当在评审报告上签署不同意见及理由，否则视为同意评审报告。</w:t>
      </w:r>
    </w:p>
    <w:p w14:paraId="2AC42512">
      <w:pPr>
        <w:spacing w:before="120" w:after="120"/>
        <w:ind w:firstLine="480" w:firstLineChars="200"/>
        <w:jc w:val="left"/>
        <w:rPr>
          <w:rFonts w:asciiTheme="majorEastAsia" w:hAnsiTheme="majorEastAsia" w:eastAsiaTheme="majorEastAsia" w:cstheme="majorEastAsia"/>
          <w:color w:val="000000" w:themeColor="text1"/>
          <w:sz w:val="24"/>
          <w:szCs w:val="24"/>
          <w:highlight w:val="none"/>
        </w:rPr>
      </w:pPr>
      <w:r>
        <w:rPr>
          <w:rFonts w:hint="eastAsia" w:asciiTheme="majorEastAsia" w:hAnsiTheme="majorEastAsia" w:eastAsiaTheme="majorEastAsia" w:cstheme="majorEastAsia"/>
          <w:color w:val="000000" w:themeColor="text1"/>
          <w:sz w:val="24"/>
          <w:szCs w:val="24"/>
          <w:highlight w:val="none"/>
        </w:rPr>
        <w:t>27.成交规则：一次报价，</w:t>
      </w:r>
      <w:r>
        <w:rPr>
          <w:rFonts w:hint="eastAsia" w:ascii="宋体" w:hAnsi="宋体" w:eastAsia="宋体" w:cs="Arial"/>
          <w:color w:val="000000" w:themeColor="text1"/>
          <w:sz w:val="24"/>
          <w:highlight w:val="none"/>
        </w:rPr>
        <w:t>响应文件满足采购文件全部实质性要求</w:t>
      </w:r>
      <w:r>
        <w:rPr>
          <w:rFonts w:hint="eastAsia" w:ascii="宋体" w:hAnsi="宋体" w:cs="Arial"/>
          <w:color w:val="000000" w:themeColor="text1"/>
          <w:sz w:val="24"/>
          <w:highlight w:val="none"/>
        </w:rPr>
        <w:t>且</w:t>
      </w:r>
      <w:r>
        <w:rPr>
          <w:rFonts w:hint="eastAsia" w:ascii="宋体" w:hAnsi="宋体" w:eastAsia="宋体" w:cs="Arial"/>
          <w:color w:val="000000" w:themeColor="text1"/>
          <w:sz w:val="24"/>
          <w:highlight w:val="none"/>
        </w:rPr>
        <w:t>评审</w:t>
      </w:r>
      <w:r>
        <w:rPr>
          <w:rFonts w:hint="eastAsia" w:ascii="宋体" w:hAnsi="宋体" w:cs="Arial"/>
          <w:color w:val="000000" w:themeColor="text1"/>
          <w:sz w:val="24"/>
          <w:highlight w:val="none"/>
        </w:rPr>
        <w:t>总</w:t>
      </w:r>
      <w:r>
        <w:rPr>
          <w:rFonts w:hint="eastAsia" w:ascii="宋体" w:hAnsi="宋体" w:eastAsia="宋体" w:cs="Arial"/>
          <w:color w:val="000000" w:themeColor="text1"/>
          <w:sz w:val="24"/>
          <w:highlight w:val="none"/>
        </w:rPr>
        <w:t>得分排名前三的供应商</w:t>
      </w:r>
      <w:r>
        <w:rPr>
          <w:rFonts w:hint="eastAsia" w:asciiTheme="majorEastAsia" w:hAnsiTheme="majorEastAsia" w:eastAsiaTheme="majorEastAsia" w:cstheme="majorEastAsia"/>
          <w:color w:val="000000" w:themeColor="text1"/>
          <w:sz w:val="24"/>
          <w:szCs w:val="24"/>
          <w:highlight w:val="none"/>
        </w:rPr>
        <w:t>作为成交供应商</w:t>
      </w:r>
      <w:r>
        <w:rPr>
          <w:rFonts w:asciiTheme="majorEastAsia" w:hAnsiTheme="majorEastAsia" w:eastAsiaTheme="majorEastAsia" w:cstheme="majorEastAsia"/>
          <w:color w:val="000000" w:themeColor="text1"/>
          <w:sz w:val="24"/>
          <w:szCs w:val="24"/>
          <w:highlight w:val="none"/>
        </w:rPr>
        <w:t>。</w:t>
      </w:r>
    </w:p>
    <w:p w14:paraId="1A43F9A7">
      <w:pPr>
        <w:pStyle w:val="15"/>
        <w:tabs>
          <w:tab w:val="left" w:pos="1820"/>
        </w:tabs>
        <w:ind w:firstLine="489" w:firstLineChars="204"/>
        <w:jc w:val="left"/>
        <w:rPr>
          <w:rFonts w:ascii="宋体" w:hAnsi="宋体"/>
          <w:color w:val="000000" w:themeColor="text1"/>
          <w:sz w:val="24"/>
          <w:szCs w:val="24"/>
          <w:highlight w:val="none"/>
        </w:rPr>
      </w:pPr>
      <w:r>
        <w:rPr>
          <w:rFonts w:hint="eastAsia" w:ascii="宋体" w:hAnsi="宋体"/>
          <w:color w:val="000000" w:themeColor="text1"/>
          <w:sz w:val="24"/>
          <w:szCs w:val="24"/>
          <w:highlight w:val="none"/>
        </w:rPr>
        <w:t>28.异常低价审查</w:t>
      </w:r>
    </w:p>
    <w:p w14:paraId="0D59981D">
      <w:pPr>
        <w:pStyle w:val="15"/>
        <w:tabs>
          <w:tab w:val="left" w:pos="1820"/>
        </w:tabs>
        <w:ind w:firstLine="489" w:firstLineChars="204"/>
        <w:jc w:val="left"/>
        <w:rPr>
          <w:rFonts w:ascii="宋体" w:hAnsi="宋体"/>
          <w:color w:val="000000" w:themeColor="text1"/>
          <w:sz w:val="24"/>
          <w:szCs w:val="24"/>
          <w:highlight w:val="none"/>
        </w:rPr>
      </w:pPr>
      <w:r>
        <w:rPr>
          <w:rFonts w:hint="eastAsia" w:ascii="宋体" w:hAnsi="宋体"/>
          <w:color w:val="000000" w:themeColor="text1"/>
          <w:sz w:val="24"/>
          <w:szCs w:val="24"/>
          <w:highlight w:val="none"/>
        </w:rPr>
        <w:t>28.1依据规定《财政部关于推动解决政府采购异常低价问题的通知》（财库〔2026〕2号）规定，评审小组在评审过程中，出现下列情形之一的，评审小组应当启动异常低价投标（响应）审查程序：</w:t>
      </w:r>
    </w:p>
    <w:p w14:paraId="523A7E7D">
      <w:pPr>
        <w:pStyle w:val="15"/>
        <w:tabs>
          <w:tab w:val="left" w:pos="1820"/>
        </w:tabs>
        <w:ind w:firstLine="489" w:firstLineChars="204"/>
        <w:jc w:val="left"/>
        <w:rPr>
          <w:rFonts w:ascii="宋体" w:hAnsi="宋体"/>
          <w:color w:val="000000" w:themeColor="text1"/>
          <w:sz w:val="24"/>
          <w:szCs w:val="24"/>
          <w:highlight w:val="none"/>
        </w:rPr>
      </w:pPr>
      <w:r>
        <w:rPr>
          <w:rFonts w:hint="eastAsia" w:ascii="宋体" w:hAnsi="宋体"/>
          <w:color w:val="000000" w:themeColor="text1"/>
          <w:sz w:val="24"/>
          <w:szCs w:val="24"/>
          <w:highlight w:val="none"/>
        </w:rPr>
        <w:t>（1）投标（响应）报价低于全部通过符合性审查供应商投标（响应）报价平均值</w:t>
      </w:r>
      <w:r>
        <w:rPr>
          <w:rFonts w:ascii="宋体" w:hAnsi="宋体"/>
          <w:color w:val="000000" w:themeColor="text1"/>
          <w:sz w:val="24"/>
          <w:szCs w:val="24"/>
          <w:highlight w:val="none"/>
        </w:rPr>
        <w:t>65</w:t>
      </w:r>
      <w:r>
        <w:rPr>
          <w:rFonts w:hint="eastAsia" w:ascii="宋体" w:hAnsi="宋体"/>
          <w:color w:val="000000" w:themeColor="text1"/>
          <w:sz w:val="24"/>
          <w:szCs w:val="24"/>
          <w:highlight w:val="none"/>
        </w:rPr>
        <w:t>%的，即投标（响应）报价&lt;全部通过符合性审查供应商投标（响应）报价平均值×</w:t>
      </w:r>
      <w:r>
        <w:rPr>
          <w:rFonts w:ascii="宋体" w:hAnsi="宋体"/>
          <w:color w:val="000000" w:themeColor="text1"/>
          <w:sz w:val="24"/>
          <w:szCs w:val="24"/>
          <w:highlight w:val="none"/>
        </w:rPr>
        <w:t>65</w:t>
      </w:r>
      <w:r>
        <w:rPr>
          <w:rFonts w:hint="eastAsia" w:ascii="宋体" w:hAnsi="宋体"/>
          <w:color w:val="000000" w:themeColor="text1"/>
          <w:sz w:val="24"/>
          <w:szCs w:val="24"/>
          <w:highlight w:val="none"/>
        </w:rPr>
        <w:t xml:space="preserve">%； </w:t>
      </w:r>
    </w:p>
    <w:p w14:paraId="5A102153">
      <w:pPr>
        <w:pStyle w:val="15"/>
        <w:tabs>
          <w:tab w:val="left" w:pos="1820"/>
        </w:tabs>
        <w:ind w:firstLine="489" w:firstLineChars="204"/>
        <w:jc w:val="left"/>
        <w:rPr>
          <w:rFonts w:ascii="宋体" w:hAnsi="宋体"/>
          <w:color w:val="000000" w:themeColor="text1"/>
          <w:sz w:val="24"/>
          <w:szCs w:val="24"/>
          <w:highlight w:val="none"/>
        </w:rPr>
      </w:pPr>
      <w:r>
        <w:rPr>
          <w:rFonts w:hint="eastAsia" w:ascii="宋体" w:hAnsi="宋体"/>
          <w:color w:val="000000" w:themeColor="text1"/>
          <w:sz w:val="24"/>
          <w:szCs w:val="24"/>
          <w:highlight w:val="none"/>
        </w:rPr>
        <w:t>（2）投标（响应）报价低于通过符合性审查的次低报价供应商投标（响应）报价</w:t>
      </w:r>
      <w:r>
        <w:rPr>
          <w:rFonts w:ascii="宋体" w:hAnsi="宋体"/>
          <w:color w:val="000000" w:themeColor="text1"/>
          <w:sz w:val="24"/>
          <w:szCs w:val="24"/>
          <w:highlight w:val="none"/>
        </w:rPr>
        <w:t>65</w:t>
      </w:r>
      <w:r>
        <w:rPr>
          <w:rFonts w:hint="eastAsia" w:ascii="宋体" w:hAnsi="宋体"/>
          <w:color w:val="000000" w:themeColor="text1"/>
          <w:sz w:val="24"/>
          <w:szCs w:val="24"/>
          <w:highlight w:val="none"/>
        </w:rPr>
        <w:t>%的，即投标（响应）报价&lt;通过符合性审查的次低报价供应商投标（响应）报价×</w:t>
      </w:r>
      <w:r>
        <w:rPr>
          <w:rFonts w:ascii="宋体" w:hAnsi="宋体"/>
          <w:color w:val="000000" w:themeColor="text1"/>
          <w:sz w:val="24"/>
          <w:szCs w:val="24"/>
          <w:highlight w:val="none"/>
        </w:rPr>
        <w:t>65</w:t>
      </w:r>
      <w:r>
        <w:rPr>
          <w:rFonts w:hint="eastAsia" w:ascii="宋体" w:hAnsi="宋体"/>
          <w:color w:val="000000" w:themeColor="text1"/>
          <w:sz w:val="24"/>
          <w:szCs w:val="24"/>
          <w:highlight w:val="none"/>
        </w:rPr>
        <w:t>%；</w:t>
      </w:r>
    </w:p>
    <w:p w14:paraId="0D9AD59C">
      <w:pPr>
        <w:pStyle w:val="15"/>
        <w:tabs>
          <w:tab w:val="left" w:pos="1820"/>
        </w:tabs>
        <w:ind w:firstLine="489" w:firstLineChars="204"/>
        <w:jc w:val="left"/>
        <w:rPr>
          <w:rFonts w:ascii="宋体" w:hAnsi="宋体"/>
          <w:color w:val="000000" w:themeColor="text1"/>
          <w:sz w:val="24"/>
          <w:szCs w:val="24"/>
          <w:highlight w:val="none"/>
        </w:rPr>
      </w:pPr>
      <w:r>
        <w:rPr>
          <w:rFonts w:hint="eastAsia" w:ascii="宋体" w:hAnsi="宋体"/>
          <w:color w:val="000000" w:themeColor="text1"/>
          <w:sz w:val="24"/>
          <w:szCs w:val="24"/>
          <w:highlight w:val="none"/>
        </w:rPr>
        <w:t>（3）投标（响应）报价低于采购项目最高限价</w:t>
      </w:r>
      <w:r>
        <w:rPr>
          <w:rFonts w:ascii="宋体" w:hAnsi="宋体"/>
          <w:color w:val="000000" w:themeColor="text1"/>
          <w:sz w:val="24"/>
          <w:szCs w:val="24"/>
          <w:highlight w:val="none"/>
        </w:rPr>
        <w:t>65</w:t>
      </w:r>
      <w:r>
        <w:rPr>
          <w:rFonts w:hint="eastAsia" w:ascii="宋体" w:hAnsi="宋体"/>
          <w:color w:val="000000" w:themeColor="text1"/>
          <w:sz w:val="24"/>
          <w:szCs w:val="24"/>
          <w:highlight w:val="none"/>
        </w:rPr>
        <w:t>%的，即投标（响应）报价&lt;采购项目最高限价×</w:t>
      </w:r>
      <w:r>
        <w:rPr>
          <w:rFonts w:ascii="宋体" w:hAnsi="宋体"/>
          <w:color w:val="000000" w:themeColor="text1"/>
          <w:sz w:val="24"/>
          <w:szCs w:val="24"/>
          <w:highlight w:val="none"/>
        </w:rPr>
        <w:t>6</w:t>
      </w:r>
      <w:r>
        <w:rPr>
          <w:rFonts w:hint="eastAsia" w:ascii="宋体" w:hAnsi="宋体"/>
          <w:color w:val="000000" w:themeColor="text1"/>
          <w:sz w:val="24"/>
          <w:szCs w:val="24"/>
          <w:highlight w:val="none"/>
        </w:rPr>
        <w:t xml:space="preserve">5%； </w:t>
      </w:r>
    </w:p>
    <w:p w14:paraId="198B01A0">
      <w:pPr>
        <w:pStyle w:val="15"/>
        <w:tabs>
          <w:tab w:val="left" w:pos="1820"/>
        </w:tabs>
        <w:ind w:firstLine="489" w:firstLineChars="204"/>
        <w:jc w:val="left"/>
        <w:rPr>
          <w:rFonts w:ascii="宋体" w:hAnsi="宋体"/>
          <w:color w:val="000000" w:themeColor="text1"/>
          <w:sz w:val="24"/>
          <w:szCs w:val="24"/>
          <w:highlight w:val="none"/>
        </w:rPr>
      </w:pPr>
      <w:r>
        <w:rPr>
          <w:rFonts w:hint="eastAsia" w:ascii="宋体" w:hAnsi="宋体"/>
          <w:color w:val="000000" w:themeColor="text1"/>
          <w:sz w:val="24"/>
          <w:szCs w:val="24"/>
          <w:highlight w:val="none"/>
        </w:rPr>
        <w:t>（4）评审委员会基于专业判断，认为供应商报价过低，有可能影响产品质量或者不能诚信履约的其他情形。</w:t>
      </w:r>
    </w:p>
    <w:p w14:paraId="6A2B79B1">
      <w:pPr>
        <w:pStyle w:val="15"/>
        <w:tabs>
          <w:tab w:val="left" w:pos="1820"/>
        </w:tabs>
        <w:ind w:firstLine="489" w:firstLineChars="204"/>
        <w:jc w:val="left"/>
        <w:rPr>
          <w:rFonts w:ascii="宋体" w:hAnsi="宋体"/>
          <w:color w:val="000000"/>
          <w:sz w:val="24"/>
          <w:szCs w:val="24"/>
        </w:rPr>
      </w:pPr>
      <w:r>
        <w:rPr>
          <w:rFonts w:hint="eastAsia" w:ascii="宋体" w:hAnsi="宋体"/>
          <w:color w:val="000000" w:themeColor="text1"/>
          <w:sz w:val="24"/>
          <w:szCs w:val="24"/>
          <w:highlight w:val="none"/>
        </w:rPr>
        <w:t>28.2触发审查的供应商应在评审小组规定的时间内（原则上不少于30分钟，竞标供应商应提前做好充分准备）提交书面说明，并提供必要的证明材料</w:t>
      </w:r>
      <w:r>
        <w:rPr>
          <w:rFonts w:hint="eastAsia" w:ascii="宋体" w:hAnsi="宋体"/>
          <w:color w:val="000000"/>
          <w:sz w:val="24"/>
          <w:szCs w:val="24"/>
        </w:rPr>
        <w:t xml:space="preserve">，包括但不限于： </w:t>
      </w:r>
    </w:p>
    <w:p w14:paraId="42724904">
      <w:pPr>
        <w:pStyle w:val="15"/>
        <w:tabs>
          <w:tab w:val="left" w:pos="1820"/>
        </w:tabs>
        <w:ind w:firstLine="489" w:firstLineChars="204"/>
        <w:jc w:val="left"/>
        <w:rPr>
          <w:rFonts w:ascii="宋体" w:hAnsi="宋体"/>
          <w:color w:val="000000"/>
          <w:sz w:val="24"/>
          <w:szCs w:val="24"/>
        </w:rPr>
      </w:pPr>
      <w:r>
        <w:rPr>
          <w:rFonts w:hint="eastAsia" w:ascii="宋体" w:hAnsi="宋体"/>
          <w:color w:val="000000"/>
          <w:sz w:val="24"/>
          <w:szCs w:val="24"/>
        </w:rPr>
        <w:t xml:space="preserve">（1）详细的成本构成分析：包括人工、材料、管理费、利润、税金等分项报价明细； </w:t>
      </w:r>
    </w:p>
    <w:p w14:paraId="36903010">
      <w:pPr>
        <w:pStyle w:val="15"/>
        <w:tabs>
          <w:tab w:val="left" w:pos="1820"/>
        </w:tabs>
        <w:ind w:firstLine="489" w:firstLineChars="204"/>
        <w:jc w:val="left"/>
        <w:rPr>
          <w:rFonts w:ascii="宋体" w:hAnsi="宋体"/>
          <w:color w:val="000000"/>
          <w:sz w:val="24"/>
          <w:szCs w:val="24"/>
        </w:rPr>
      </w:pPr>
      <w:r>
        <w:rPr>
          <w:rFonts w:hint="eastAsia" w:ascii="宋体" w:hAnsi="宋体"/>
          <w:color w:val="000000"/>
          <w:sz w:val="24"/>
          <w:szCs w:val="24"/>
        </w:rPr>
        <w:t xml:space="preserve">（2）拟采用的主要品牌、型号、产地及供应商报价单； </w:t>
      </w:r>
    </w:p>
    <w:p w14:paraId="08BC4183">
      <w:pPr>
        <w:pStyle w:val="15"/>
        <w:tabs>
          <w:tab w:val="left" w:pos="1820"/>
        </w:tabs>
        <w:ind w:firstLine="489" w:firstLineChars="204"/>
        <w:jc w:val="left"/>
        <w:rPr>
          <w:rFonts w:ascii="宋体" w:hAnsi="宋体"/>
          <w:color w:val="000000"/>
          <w:sz w:val="24"/>
          <w:szCs w:val="24"/>
        </w:rPr>
      </w:pPr>
      <w:r>
        <w:rPr>
          <w:rFonts w:hint="eastAsia" w:ascii="宋体" w:hAnsi="宋体"/>
          <w:color w:val="000000"/>
          <w:sz w:val="24"/>
          <w:szCs w:val="24"/>
        </w:rPr>
        <w:t xml:space="preserve">（3）拟投入本项目的关键人员、设备清单及来源说明； </w:t>
      </w:r>
    </w:p>
    <w:p w14:paraId="306E3420">
      <w:pPr>
        <w:pStyle w:val="15"/>
        <w:tabs>
          <w:tab w:val="left" w:pos="1820"/>
        </w:tabs>
        <w:ind w:firstLine="489" w:firstLineChars="204"/>
        <w:jc w:val="left"/>
        <w:rPr>
          <w:rFonts w:ascii="宋体" w:hAnsi="宋体"/>
          <w:color w:val="000000"/>
          <w:sz w:val="24"/>
          <w:szCs w:val="24"/>
        </w:rPr>
      </w:pPr>
      <w:r>
        <w:rPr>
          <w:rFonts w:hint="eastAsia" w:ascii="宋体" w:hAnsi="宋体"/>
          <w:color w:val="000000"/>
          <w:sz w:val="24"/>
          <w:szCs w:val="24"/>
        </w:rPr>
        <w:t>（4）能够证明其报价合理性的其他材料（如类似项目合同、采购凭证等）。</w:t>
      </w:r>
    </w:p>
    <w:p w14:paraId="1A254F38">
      <w:pPr>
        <w:pStyle w:val="15"/>
        <w:tabs>
          <w:tab w:val="left" w:pos="1820"/>
        </w:tabs>
        <w:ind w:firstLine="489" w:firstLineChars="204"/>
        <w:jc w:val="left"/>
        <w:rPr>
          <w:rFonts w:ascii="宋体" w:hAnsi="宋体"/>
          <w:color w:val="000000"/>
          <w:sz w:val="24"/>
          <w:szCs w:val="24"/>
        </w:rPr>
      </w:pPr>
      <w:r>
        <w:rPr>
          <w:rFonts w:hint="eastAsia" w:ascii="宋体" w:hAnsi="宋体"/>
          <w:color w:val="000000"/>
          <w:sz w:val="24"/>
          <w:szCs w:val="24"/>
        </w:rPr>
        <w:t>28.3评审小组结合项目具体特点、市场行情、供应商的说明及证明材料，对其报价是否低于成本、是否影响工程质量和合同履约进行集体评议。</w:t>
      </w:r>
    </w:p>
    <w:p w14:paraId="245EAE7F">
      <w:pPr>
        <w:pStyle w:val="15"/>
        <w:tabs>
          <w:tab w:val="left" w:pos="1820"/>
        </w:tabs>
        <w:ind w:firstLine="489" w:firstLineChars="204"/>
        <w:jc w:val="left"/>
        <w:rPr>
          <w:rFonts w:ascii="宋体" w:hAnsi="宋体"/>
          <w:color w:val="000000"/>
          <w:sz w:val="24"/>
          <w:szCs w:val="24"/>
        </w:rPr>
      </w:pPr>
      <w:r>
        <w:rPr>
          <w:rFonts w:hint="eastAsia" w:ascii="宋体" w:hAnsi="宋体"/>
          <w:color w:val="000000"/>
          <w:sz w:val="24"/>
          <w:szCs w:val="24"/>
        </w:rPr>
        <w:t>28.4若供应商未能按时提交说明和证明材料，或提交的材料不足以合理证明其报价能够保证工程质量并诚信履约，经评审小组过半数成员认定，其响应文件将按无效响应处理。</w:t>
      </w:r>
    </w:p>
    <w:p w14:paraId="5E8E42D3">
      <w:pPr>
        <w:pStyle w:val="15"/>
        <w:tabs>
          <w:tab w:val="left" w:pos="1820"/>
        </w:tabs>
        <w:ind w:firstLine="489" w:firstLineChars="204"/>
        <w:jc w:val="left"/>
        <w:rPr>
          <w:rFonts w:ascii="宋体" w:hAnsi="宋体"/>
          <w:color w:val="000000"/>
          <w:sz w:val="24"/>
          <w:szCs w:val="24"/>
        </w:rPr>
      </w:pPr>
      <w:r>
        <w:rPr>
          <w:rFonts w:hint="eastAsia" w:ascii="宋体" w:hAnsi="宋体"/>
          <w:color w:val="000000"/>
          <w:sz w:val="24"/>
          <w:szCs w:val="24"/>
        </w:rPr>
        <w:t>28.5若供应商的说明和证明材料经评审小组评议认为合理、可信，其报价继续参与后续评审。</w:t>
      </w:r>
    </w:p>
    <w:p w14:paraId="68E75EAF">
      <w:pPr>
        <w:spacing w:before="120" w:after="120"/>
        <w:ind w:firstLine="480" w:firstLineChars="200"/>
        <w:jc w:val="left"/>
        <w:rPr>
          <w:rFonts w:cs="仿宋" w:asciiTheme="minorEastAsia" w:hAnsiTheme="minorEastAsia"/>
          <w:color w:val="FF0000"/>
          <w:sz w:val="24"/>
        </w:rPr>
      </w:pPr>
      <w:r>
        <w:rPr>
          <w:rFonts w:hint="eastAsia" w:ascii="宋体" w:hAnsi="宋体"/>
          <w:color w:val="000000"/>
          <w:sz w:val="24"/>
          <w:szCs w:val="24"/>
        </w:rPr>
        <w:t>28.6异常低价投标（响应）审查的启动原因、审查意见和审查结果应当在评审报告中记录，并随供应商提供的相关书面说明及证明材料，以及评审小组有关互联网浏览、查询历史一并归档。</w:t>
      </w:r>
    </w:p>
    <w:p w14:paraId="784F30BD">
      <w:pPr>
        <w:snapToGrid w:val="0"/>
        <w:ind w:firstLine="602" w:firstLineChars="200"/>
        <w:rPr>
          <w:rFonts w:ascii="宋体" w:hAnsi="宋体"/>
          <w:b/>
          <w:sz w:val="30"/>
        </w:rPr>
      </w:pPr>
      <w:bookmarkStart w:id="21" w:name="heading_17"/>
      <w:r>
        <w:rPr>
          <w:rFonts w:hint="eastAsia" w:ascii="宋体" w:hAnsi="宋体"/>
          <w:b/>
          <w:sz w:val="30"/>
        </w:rPr>
        <w:t>七、成交</w:t>
      </w:r>
    </w:p>
    <w:p w14:paraId="1563CFBB">
      <w:pPr>
        <w:snapToGrid w:val="0"/>
        <w:ind w:firstLine="480" w:firstLineChars="200"/>
        <w:rPr>
          <w:rFonts w:ascii="宋体" w:hAnsi="宋体" w:cs="仿宋"/>
          <w:sz w:val="24"/>
        </w:rPr>
      </w:pPr>
      <w:r>
        <w:rPr>
          <w:rFonts w:hint="eastAsia" w:ascii="宋体" w:hAnsi="宋体" w:cs="仿宋"/>
          <w:sz w:val="24"/>
        </w:rPr>
        <w:t>29.确认成交供应商</w:t>
      </w:r>
    </w:p>
    <w:p w14:paraId="142F0ED4">
      <w:pPr>
        <w:snapToGrid w:val="0"/>
        <w:ind w:firstLine="480" w:firstLineChars="200"/>
        <w:rPr>
          <w:rFonts w:ascii="宋体" w:hAnsi="宋体" w:cs="仿宋"/>
          <w:sz w:val="24"/>
        </w:rPr>
      </w:pPr>
      <w:r>
        <w:rPr>
          <w:rFonts w:hint="eastAsia" w:ascii="宋体" w:hAnsi="宋体" w:cs="仿宋"/>
          <w:sz w:val="24"/>
        </w:rPr>
        <w:t>采购组织机构应当在评审结束后2个工作日内将评审报告送采购人确认。</w:t>
      </w:r>
    </w:p>
    <w:p w14:paraId="7D3CFE52">
      <w:pPr>
        <w:snapToGrid w:val="0"/>
        <w:ind w:firstLine="480" w:firstLineChars="200"/>
        <w:rPr>
          <w:rFonts w:ascii="宋体" w:hAnsi="宋体" w:cs="仿宋"/>
          <w:sz w:val="24"/>
        </w:rPr>
      </w:pPr>
      <w:r>
        <w:rPr>
          <w:rFonts w:hint="eastAsia" w:ascii="宋体" w:hAnsi="宋体" w:cs="仿宋"/>
          <w:sz w:val="24"/>
        </w:rPr>
        <w:t>采购人应当在收到评审报告后5个工作日内，从评审报告提出的成交候选人中，根据质量和服务均能满足采购文件实质性响应要求且</w:t>
      </w:r>
      <w:r>
        <w:rPr>
          <w:rFonts w:hint="eastAsia" w:ascii="宋体" w:hAnsi="宋体" w:eastAsia="宋体" w:cs="Arial"/>
          <w:sz w:val="24"/>
        </w:rPr>
        <w:t>评审</w:t>
      </w:r>
      <w:r>
        <w:rPr>
          <w:rFonts w:hint="eastAsia" w:ascii="宋体" w:hAnsi="宋体" w:cs="Arial"/>
          <w:sz w:val="24"/>
        </w:rPr>
        <w:t>总</w:t>
      </w:r>
      <w:r>
        <w:rPr>
          <w:rFonts w:hint="eastAsia" w:ascii="宋体" w:hAnsi="宋体" w:eastAsia="宋体" w:cs="Arial"/>
          <w:sz w:val="24"/>
        </w:rPr>
        <w:t>得分排名前三</w:t>
      </w:r>
      <w:r>
        <w:rPr>
          <w:rFonts w:hint="eastAsia" w:ascii="宋体" w:hAnsi="宋体" w:cs="仿宋"/>
          <w:sz w:val="24"/>
        </w:rPr>
        <w:t>的原则确定成交供应商，也可以书面授权评审小组直接确定成交供应商。采购人逾期未确定成交供应商且不提出异议的，视为确定评审报告的供应商为成交供应商。</w:t>
      </w:r>
    </w:p>
    <w:p w14:paraId="199151BC">
      <w:pPr>
        <w:snapToGrid w:val="0"/>
        <w:ind w:firstLine="480" w:firstLineChars="200"/>
        <w:rPr>
          <w:rFonts w:ascii="宋体" w:hAnsi="宋体" w:cs="仿宋"/>
          <w:sz w:val="24"/>
        </w:rPr>
      </w:pPr>
      <w:r>
        <w:rPr>
          <w:rFonts w:hint="eastAsia" w:ascii="宋体" w:hAnsi="宋体" w:cs="仿宋"/>
          <w:sz w:val="24"/>
        </w:rPr>
        <w:t>30.发布成交公告</w:t>
      </w:r>
    </w:p>
    <w:p w14:paraId="0C1DADA8">
      <w:pPr>
        <w:snapToGrid w:val="0"/>
        <w:ind w:firstLine="480" w:firstLineChars="200"/>
        <w:rPr>
          <w:rFonts w:ascii="宋体" w:hAnsi="宋体" w:cs="仿宋"/>
          <w:sz w:val="24"/>
        </w:rPr>
      </w:pPr>
      <w:r>
        <w:rPr>
          <w:rFonts w:hint="eastAsia" w:ascii="宋体" w:hAnsi="宋体" w:cs="仿宋"/>
          <w:sz w:val="24"/>
        </w:rPr>
        <w:t>采购组织机构在收到采购人对评审报告的确认意见和对成交供应商的确定结果后，应当在2个工作日内，在网上公告成交结果，并将采购文件随成交结果同时公告。</w:t>
      </w:r>
    </w:p>
    <w:p w14:paraId="37B4E776">
      <w:pPr>
        <w:snapToGrid w:val="0"/>
        <w:ind w:firstLine="602" w:firstLineChars="200"/>
        <w:rPr>
          <w:rFonts w:ascii="宋体" w:hAnsi="宋体" w:cs="仿宋"/>
          <w:sz w:val="24"/>
        </w:rPr>
      </w:pPr>
      <w:r>
        <w:rPr>
          <w:rFonts w:hint="eastAsia" w:ascii="宋体" w:hAnsi="宋体"/>
          <w:b/>
          <w:sz w:val="30"/>
        </w:rPr>
        <w:t>八、合同及履约验收</w:t>
      </w:r>
    </w:p>
    <w:p w14:paraId="34F4FDAE">
      <w:pPr>
        <w:snapToGrid w:val="0"/>
        <w:ind w:firstLine="480" w:firstLineChars="200"/>
        <w:rPr>
          <w:rFonts w:ascii="宋体" w:hAnsi="宋体" w:cs="仿宋"/>
          <w:sz w:val="24"/>
        </w:rPr>
      </w:pPr>
      <w:r>
        <w:rPr>
          <w:rFonts w:hint="eastAsia" w:ascii="宋体" w:hAnsi="宋体" w:cs="仿宋"/>
          <w:sz w:val="24"/>
        </w:rPr>
        <w:t>31.采购人与成交供应商应当自成交公告发布之日起25日内，按照采购文件确定的事项签订采购合同，具备条件的项目应缩短合同签订时间至8个工作日内。采购人因不可抗力原因延迟签订合同的，应当自不可抗力事由消除之日起5个工作日内完成合同签订事宜。鼓励采购人通过完善内部流程进一步缩短合同签订期限。</w:t>
      </w:r>
    </w:p>
    <w:p w14:paraId="759C3A34">
      <w:pPr>
        <w:snapToGrid w:val="0"/>
        <w:ind w:firstLine="480" w:firstLineChars="200"/>
        <w:rPr>
          <w:rFonts w:ascii="宋体" w:hAnsi="宋体" w:cs="仿宋"/>
          <w:sz w:val="24"/>
        </w:rPr>
      </w:pPr>
      <w:r>
        <w:rPr>
          <w:rFonts w:hint="eastAsia" w:ascii="宋体" w:hAnsi="宋体" w:cs="仿宋"/>
          <w:sz w:val="24"/>
        </w:rPr>
        <w:t>32.成交供应商按照政策要求及合同约定缴纳履约保证金（如有）。</w:t>
      </w:r>
    </w:p>
    <w:p w14:paraId="39F11D55">
      <w:pPr>
        <w:snapToGrid w:val="0"/>
        <w:ind w:firstLine="480" w:firstLineChars="200"/>
        <w:rPr>
          <w:rFonts w:ascii="宋体" w:hAnsi="宋体" w:cs="仿宋"/>
          <w:sz w:val="24"/>
        </w:rPr>
      </w:pPr>
      <w:r>
        <w:rPr>
          <w:rFonts w:hint="eastAsia" w:ascii="宋体" w:hAnsi="宋体" w:cs="仿宋"/>
          <w:sz w:val="24"/>
        </w:rPr>
        <w:t>33.合同履约。</w:t>
      </w:r>
    </w:p>
    <w:p w14:paraId="1F22E765">
      <w:pPr>
        <w:snapToGrid w:val="0"/>
        <w:ind w:firstLine="480" w:firstLineChars="200"/>
        <w:rPr>
          <w:rFonts w:ascii="宋体" w:hAnsi="宋体" w:cs="仿宋"/>
          <w:sz w:val="24"/>
        </w:rPr>
      </w:pPr>
      <w:r>
        <w:rPr>
          <w:rFonts w:hint="eastAsia" w:ascii="宋体" w:hAnsi="宋体" w:cs="仿宋"/>
          <w:sz w:val="24"/>
        </w:rPr>
        <w:t>34.采购人组织验收。</w:t>
      </w:r>
    </w:p>
    <w:p w14:paraId="24DC0666">
      <w:pPr>
        <w:spacing w:before="120" w:after="120"/>
        <w:ind w:firstLine="480" w:firstLineChars="200"/>
        <w:jc w:val="left"/>
        <w:rPr>
          <w:rFonts w:ascii="宋体" w:hAnsi="宋体" w:cs="仿宋"/>
          <w:sz w:val="24"/>
        </w:rPr>
      </w:pPr>
      <w:r>
        <w:rPr>
          <w:rFonts w:hint="eastAsia" w:ascii="宋体" w:hAnsi="宋体" w:cs="仿宋"/>
          <w:sz w:val="24"/>
        </w:rPr>
        <w:t>严格按照采购合同开展履约验收。采购人成立验收小组，按照采购合同的约定对供应商履约情况进行验收。验收时，按照采购合同的约定对每一项技术、服务、安全标准的履约情况进行确认。验收结束后，应当出具验收书，列明各项标准的验收情况及项目总体评价，由验收双方共同签署。验收结果与采购合同约定的资金支付条件挂钩。履约验收的各项资料应当存档备查。</w:t>
      </w:r>
    </w:p>
    <w:p w14:paraId="5052878C">
      <w:pPr>
        <w:snapToGrid w:val="0"/>
        <w:ind w:firstLine="602" w:firstLineChars="200"/>
        <w:rPr>
          <w:rFonts w:asciiTheme="majorEastAsia" w:hAnsiTheme="majorEastAsia" w:eastAsiaTheme="majorEastAsia" w:cstheme="majorEastAsia"/>
          <w:sz w:val="24"/>
          <w:szCs w:val="24"/>
        </w:rPr>
      </w:pPr>
      <w:r>
        <w:rPr>
          <w:rFonts w:hint="eastAsia" w:ascii="宋体" w:hAnsi="宋体"/>
          <w:b/>
          <w:sz w:val="30"/>
        </w:rPr>
        <w:t>九、响应无效的情形</w:t>
      </w:r>
    </w:p>
    <w:p w14:paraId="161DF2D3">
      <w:pPr>
        <w:pStyle w:val="6"/>
        <w:spacing w:line="360" w:lineRule="auto"/>
        <w:ind w:left="954" w:leftChars="226" w:hanging="479"/>
        <w:rPr>
          <w:rFonts w:cs="宋体"/>
          <w:b/>
          <w:bCs/>
          <w:sz w:val="24"/>
          <w:szCs w:val="24"/>
        </w:rPr>
      </w:pPr>
      <w:r>
        <w:rPr>
          <w:rFonts w:hint="eastAsia" w:cs="宋体"/>
          <w:b/>
          <w:bCs/>
          <w:sz w:val="24"/>
          <w:szCs w:val="24"/>
        </w:rPr>
        <w:t>有下列情形之一的，响应无效：</w:t>
      </w:r>
    </w:p>
    <w:p w14:paraId="7EE0495C">
      <w:pPr>
        <w:spacing w:line="360" w:lineRule="auto"/>
        <w:ind w:firstLine="480" w:firstLineChars="200"/>
        <w:rPr>
          <w:rFonts w:ascii="宋体" w:hAnsi="宋体" w:cs="宋体"/>
          <w:sz w:val="24"/>
        </w:rPr>
      </w:pPr>
      <w:r>
        <w:rPr>
          <w:rFonts w:hint="eastAsia" w:ascii="宋体" w:hAnsi="宋体" w:cs="宋体"/>
          <w:sz w:val="24"/>
        </w:rPr>
        <w:t>A.供应商不具备采购文件中规定的资格要求的（供应商未提供有效的资格文件的，视为供应商不具备采购文件中规定的资格要求）；</w:t>
      </w:r>
    </w:p>
    <w:p w14:paraId="485EADA8">
      <w:pPr>
        <w:spacing w:line="360" w:lineRule="auto"/>
        <w:ind w:firstLine="480" w:firstLineChars="200"/>
        <w:rPr>
          <w:rFonts w:ascii="宋体" w:hAnsi="宋体" w:cs="宋体"/>
          <w:sz w:val="24"/>
        </w:rPr>
      </w:pPr>
      <w:r>
        <w:rPr>
          <w:rFonts w:hint="eastAsia" w:ascii="宋体" w:hAnsi="宋体" w:cs="宋体"/>
          <w:sz w:val="24"/>
        </w:rPr>
        <w:t>B.响应文件未按照采购文件要求签署、盖章的；</w:t>
      </w:r>
    </w:p>
    <w:p w14:paraId="1615B54B">
      <w:pPr>
        <w:spacing w:line="360" w:lineRule="auto"/>
        <w:ind w:firstLine="480" w:firstLineChars="200"/>
        <w:rPr>
          <w:rFonts w:ascii="宋体" w:hAnsi="宋体" w:cs="宋体"/>
          <w:sz w:val="24"/>
        </w:rPr>
      </w:pPr>
      <w:r>
        <w:rPr>
          <w:rFonts w:hint="eastAsia" w:ascii="宋体" w:hAnsi="宋体" w:cs="宋体"/>
          <w:sz w:val="24"/>
        </w:rPr>
        <w:t>C.采购人拟采购的产品属于政府强制采购的节能产品品目清单范围的，供应商响应产品未获得国家确定的认证机构出具的、处于有效期之内的节能产品认证证书的；</w:t>
      </w:r>
    </w:p>
    <w:p w14:paraId="2EF59FE2">
      <w:pPr>
        <w:spacing w:line="360" w:lineRule="auto"/>
        <w:ind w:firstLine="480" w:firstLineChars="200"/>
        <w:rPr>
          <w:rFonts w:ascii="宋体" w:hAnsi="宋体" w:cs="宋体"/>
          <w:sz w:val="24"/>
        </w:rPr>
      </w:pPr>
      <w:r>
        <w:rPr>
          <w:rFonts w:hint="eastAsia" w:ascii="宋体" w:hAnsi="宋体" w:cs="宋体"/>
          <w:sz w:val="24"/>
        </w:rPr>
        <w:t>D.响应文件含有采购人不能接受的附加条件的；</w:t>
      </w:r>
    </w:p>
    <w:p w14:paraId="790C585F">
      <w:pPr>
        <w:spacing w:line="360" w:lineRule="auto"/>
        <w:ind w:firstLine="480" w:firstLineChars="200"/>
        <w:rPr>
          <w:rFonts w:ascii="宋体" w:hAnsi="宋体" w:cs="宋体"/>
          <w:sz w:val="24"/>
        </w:rPr>
      </w:pPr>
      <w:r>
        <w:rPr>
          <w:rFonts w:hint="eastAsia" w:ascii="宋体" w:hAnsi="宋体" w:cs="宋体"/>
          <w:sz w:val="24"/>
        </w:rPr>
        <w:t>E.响应文件中承诺的响应有效期少于采购文件中载明的响应有效期的；</w:t>
      </w:r>
    </w:p>
    <w:p w14:paraId="3E476FEA">
      <w:pPr>
        <w:snapToGrid w:val="0"/>
        <w:spacing w:line="360" w:lineRule="auto"/>
        <w:ind w:firstLine="120" w:firstLineChars="50"/>
        <w:jc w:val="left"/>
        <w:rPr>
          <w:rFonts w:ascii="宋体" w:hAnsi="宋体" w:cs="宋体"/>
          <w:sz w:val="24"/>
        </w:rPr>
      </w:pPr>
      <w:r>
        <w:rPr>
          <w:rFonts w:hint="eastAsia" w:ascii="宋体" w:hAnsi="宋体" w:cs="宋体"/>
          <w:sz w:val="24"/>
        </w:rPr>
        <w:t>响应文件出现不是唯一的、有选择性响应报价的;</w:t>
      </w:r>
    </w:p>
    <w:p w14:paraId="14E2F72A">
      <w:pPr>
        <w:spacing w:line="360" w:lineRule="auto"/>
        <w:ind w:firstLine="480" w:firstLineChars="200"/>
        <w:rPr>
          <w:rFonts w:ascii="宋体" w:hAnsi="宋体" w:cs="宋体"/>
          <w:sz w:val="24"/>
        </w:rPr>
      </w:pPr>
      <w:r>
        <w:rPr>
          <w:rFonts w:hint="eastAsia" w:ascii="宋体" w:hAnsi="宋体" w:cs="宋体"/>
          <w:sz w:val="24"/>
        </w:rPr>
        <w:t>F.响应报价超过采购文件中规定的预算金额或者最高限价的;</w:t>
      </w:r>
    </w:p>
    <w:p w14:paraId="40858AE8">
      <w:pPr>
        <w:spacing w:line="360" w:lineRule="auto"/>
        <w:ind w:firstLine="480" w:firstLineChars="200"/>
        <w:rPr>
          <w:rFonts w:ascii="宋体" w:hAnsi="宋体" w:cs="宋体"/>
          <w:sz w:val="24"/>
        </w:rPr>
      </w:pPr>
      <w:r>
        <w:rPr>
          <w:rFonts w:hint="eastAsia" w:ascii="宋体" w:hAnsi="宋体" w:cs="宋体"/>
          <w:sz w:val="24"/>
        </w:rPr>
        <w:t>G.供应商对根据修正原则修正后的报价不确认的；</w:t>
      </w:r>
    </w:p>
    <w:p w14:paraId="708F6DF2">
      <w:pPr>
        <w:spacing w:line="360" w:lineRule="auto"/>
        <w:ind w:firstLine="480" w:firstLineChars="200"/>
        <w:rPr>
          <w:rFonts w:ascii="宋体" w:hAnsi="宋体" w:cs="宋体"/>
          <w:sz w:val="24"/>
        </w:rPr>
      </w:pPr>
      <w:r>
        <w:rPr>
          <w:rFonts w:hint="eastAsia" w:ascii="宋体" w:hAnsi="宋体" w:cs="宋体"/>
          <w:sz w:val="24"/>
        </w:rPr>
        <w:t>H.供应商提供虚假材料成交的；</w:t>
      </w:r>
    </w:p>
    <w:p w14:paraId="548E4926">
      <w:pPr>
        <w:spacing w:line="360" w:lineRule="auto"/>
        <w:ind w:firstLine="480" w:firstLineChars="200"/>
        <w:rPr>
          <w:rFonts w:ascii="宋体" w:hAnsi="宋体" w:cs="宋体"/>
          <w:sz w:val="24"/>
        </w:rPr>
      </w:pPr>
      <w:r>
        <w:rPr>
          <w:rFonts w:hint="eastAsia" w:ascii="宋体" w:hAnsi="宋体" w:cs="宋体"/>
          <w:sz w:val="24"/>
        </w:rPr>
        <w:t>I.供应商有恶意串通、妨碍其他供应商的竞争行为、损害采购人或者其他供应商的合法权益情形的；</w:t>
      </w:r>
    </w:p>
    <w:p w14:paraId="3179B84B">
      <w:pPr>
        <w:spacing w:line="360" w:lineRule="auto"/>
        <w:ind w:firstLine="480" w:firstLineChars="200"/>
        <w:rPr>
          <w:rFonts w:ascii="宋体" w:hAnsi="宋体" w:cs="宋体"/>
          <w:sz w:val="24"/>
        </w:rPr>
      </w:pPr>
      <w:r>
        <w:rPr>
          <w:rFonts w:hint="eastAsia" w:ascii="宋体" w:hAnsi="宋体" w:cs="宋体"/>
          <w:sz w:val="24"/>
        </w:rPr>
        <w:t>J.响应文件不满足采购文件实质性要求的；</w:t>
      </w:r>
    </w:p>
    <w:p w14:paraId="163408BF">
      <w:pPr>
        <w:spacing w:line="360" w:lineRule="auto"/>
        <w:ind w:firstLine="480" w:firstLineChars="200"/>
        <w:rPr>
          <w:rFonts w:ascii="宋体" w:hAnsi="宋体" w:cs="宋体"/>
          <w:sz w:val="24"/>
        </w:rPr>
      </w:pPr>
      <w:r>
        <w:rPr>
          <w:rFonts w:hint="eastAsia" w:ascii="宋体" w:hAnsi="宋体" w:cs="宋体"/>
          <w:sz w:val="24"/>
        </w:rPr>
        <w:t>K.法律、法规、规章（适用本市的）及省级以上规范性文件（适用本市的）规定的其他无效情形。</w:t>
      </w:r>
    </w:p>
    <w:p w14:paraId="049CA3FC">
      <w:pPr>
        <w:spacing w:line="360" w:lineRule="auto"/>
        <w:ind w:firstLine="480" w:firstLineChars="200"/>
        <w:rPr>
          <w:rFonts w:ascii="宋体" w:hAnsi="宋体" w:eastAsia="宋体" w:cs="宋体"/>
          <w:sz w:val="24"/>
        </w:rPr>
      </w:pPr>
      <w:r>
        <w:rPr>
          <w:rFonts w:hint="eastAsia" w:ascii="宋体" w:hAnsi="宋体" w:eastAsia="宋体" w:cs="宋体"/>
          <w:sz w:val="24"/>
        </w:rPr>
        <w:t>出现下列情形之一的，应当终止采购活动，发布项目终止公告并说明原因，重新开展采购活动：</w:t>
      </w:r>
    </w:p>
    <w:p w14:paraId="68E4C600">
      <w:pPr>
        <w:spacing w:line="360" w:lineRule="auto"/>
        <w:ind w:firstLine="480" w:firstLineChars="200"/>
        <w:rPr>
          <w:rFonts w:ascii="宋体" w:hAnsi="宋体" w:eastAsia="宋体" w:cs="宋体"/>
          <w:sz w:val="24"/>
        </w:rPr>
      </w:pPr>
      <w:r>
        <w:rPr>
          <w:rFonts w:hint="eastAsia" w:ascii="宋体" w:hAnsi="宋体" w:eastAsia="宋体" w:cs="宋体"/>
          <w:sz w:val="24"/>
        </w:rPr>
        <w:t>1）因情况变化，不再符合规定的遴选采购方式适用情形的；</w:t>
      </w:r>
    </w:p>
    <w:p w14:paraId="5BC396F0">
      <w:pPr>
        <w:spacing w:line="360" w:lineRule="auto"/>
        <w:ind w:firstLine="480" w:firstLineChars="200"/>
        <w:rPr>
          <w:rFonts w:ascii="宋体" w:hAnsi="宋体" w:eastAsia="宋体" w:cs="宋体"/>
          <w:sz w:val="24"/>
        </w:rPr>
      </w:pPr>
      <w:r>
        <w:rPr>
          <w:rFonts w:hint="eastAsia" w:ascii="宋体" w:hAnsi="宋体" w:eastAsia="宋体" w:cs="宋体"/>
          <w:sz w:val="24"/>
        </w:rPr>
        <w:t>2）出现影响采购公正的违法、违规行为的；</w:t>
      </w:r>
    </w:p>
    <w:p w14:paraId="510373F5">
      <w:pPr>
        <w:spacing w:line="360" w:lineRule="auto"/>
        <w:ind w:firstLine="480" w:firstLineChars="200"/>
        <w:rPr>
          <w:rFonts w:ascii="宋体" w:hAnsi="宋体" w:eastAsia="宋体" w:cs="宋体"/>
          <w:sz w:val="24"/>
        </w:rPr>
      </w:pPr>
      <w:r>
        <w:rPr>
          <w:rFonts w:hint="eastAsia" w:ascii="宋体" w:hAnsi="宋体" w:eastAsia="宋体" w:cs="宋体"/>
          <w:sz w:val="24"/>
        </w:rPr>
        <w:t>3）在采购过程中符合竞争要求的供应商或者报价未超过采购预算的供应商不足</w:t>
      </w:r>
      <w:r>
        <w:rPr>
          <w:rFonts w:hint="eastAsia" w:ascii="宋体" w:hAnsi="宋体" w:eastAsia="宋体" w:cs="宋体"/>
          <w:sz w:val="24"/>
          <w:lang w:val="en-US" w:eastAsia="zh-CN"/>
        </w:rPr>
        <w:t>5</w:t>
      </w:r>
      <w:r>
        <w:rPr>
          <w:rFonts w:hint="eastAsia" w:ascii="宋体" w:hAnsi="宋体" w:eastAsia="宋体" w:cs="宋体"/>
          <w:sz w:val="24"/>
        </w:rPr>
        <w:t>家的。</w:t>
      </w:r>
    </w:p>
    <w:p w14:paraId="3F67862C">
      <w:pPr>
        <w:spacing w:before="120" w:after="120"/>
        <w:ind w:firstLine="482" w:firstLineChars="200"/>
        <w:jc w:val="left"/>
        <w:rPr>
          <w:rFonts w:asciiTheme="majorEastAsia" w:hAnsiTheme="majorEastAsia" w:eastAsiaTheme="majorEastAsia" w:cstheme="majorEastAsia"/>
          <w:sz w:val="24"/>
          <w:szCs w:val="24"/>
        </w:rPr>
      </w:pPr>
      <w:r>
        <w:rPr>
          <w:rFonts w:hint="eastAsia" w:asciiTheme="majorEastAsia" w:hAnsiTheme="majorEastAsia" w:eastAsiaTheme="majorEastAsia" w:cstheme="majorEastAsia"/>
          <w:b/>
          <w:sz w:val="24"/>
          <w:szCs w:val="24"/>
        </w:rPr>
        <w:t>补充：无效报价（废标）情形汇总</w:t>
      </w:r>
    </w:p>
    <w:p w14:paraId="596FF132">
      <w:pPr>
        <w:spacing w:before="120" w:after="120"/>
        <w:ind w:firstLine="480" w:firstLineChars="200"/>
        <w:jc w:val="left"/>
        <w:rPr>
          <w:rFonts w:asciiTheme="majorEastAsia" w:hAnsiTheme="majorEastAsia" w:eastAsiaTheme="majorEastAsia" w:cstheme="majorEastAsia"/>
          <w:color w:val="000000" w:themeColor="text1"/>
          <w:sz w:val="24"/>
          <w:szCs w:val="24"/>
          <w:highlight w:val="none"/>
        </w:rPr>
      </w:pPr>
      <w:r>
        <w:rPr>
          <w:rFonts w:hint="eastAsia" w:asciiTheme="majorEastAsia" w:hAnsiTheme="majorEastAsia" w:eastAsiaTheme="majorEastAsia" w:cstheme="majorEastAsia"/>
          <w:color w:val="000000" w:themeColor="text1"/>
          <w:sz w:val="24"/>
          <w:szCs w:val="24"/>
          <w:highlight w:val="none"/>
        </w:rPr>
        <w:t>存在以下任意一种情形，报价直接作废标处理：</w:t>
      </w:r>
    </w:p>
    <w:p w14:paraId="31F610B3">
      <w:pPr>
        <w:spacing w:before="120" w:after="120"/>
        <w:ind w:firstLine="480" w:firstLineChars="200"/>
        <w:jc w:val="left"/>
        <w:rPr>
          <w:rFonts w:asciiTheme="majorEastAsia" w:hAnsiTheme="majorEastAsia" w:eastAsiaTheme="majorEastAsia" w:cstheme="majorEastAsia"/>
          <w:color w:val="000000" w:themeColor="text1"/>
          <w:sz w:val="24"/>
          <w:szCs w:val="24"/>
          <w:highlight w:val="none"/>
        </w:rPr>
      </w:pPr>
      <w:r>
        <w:rPr>
          <w:rFonts w:hint="eastAsia" w:asciiTheme="majorEastAsia" w:hAnsiTheme="majorEastAsia" w:eastAsiaTheme="majorEastAsia" w:cstheme="majorEastAsia"/>
          <w:color w:val="000000" w:themeColor="text1"/>
          <w:sz w:val="24"/>
          <w:szCs w:val="24"/>
          <w:highlight w:val="none"/>
        </w:rPr>
        <w:t>1.文件未按顺序装订、无目录、无页码；</w:t>
      </w:r>
    </w:p>
    <w:p w14:paraId="41C586A0">
      <w:pPr>
        <w:spacing w:before="120" w:after="120"/>
        <w:ind w:firstLine="480" w:firstLineChars="200"/>
        <w:jc w:val="left"/>
        <w:rPr>
          <w:rFonts w:asciiTheme="majorEastAsia" w:hAnsiTheme="majorEastAsia" w:eastAsiaTheme="majorEastAsia" w:cstheme="majorEastAsia"/>
          <w:color w:val="000000" w:themeColor="text1"/>
          <w:sz w:val="24"/>
          <w:szCs w:val="24"/>
          <w:highlight w:val="none"/>
        </w:rPr>
      </w:pPr>
      <w:r>
        <w:rPr>
          <w:rFonts w:hint="eastAsia" w:asciiTheme="majorEastAsia" w:hAnsiTheme="majorEastAsia" w:eastAsiaTheme="majorEastAsia" w:cstheme="majorEastAsia"/>
          <w:color w:val="000000" w:themeColor="text1"/>
          <w:sz w:val="24"/>
          <w:szCs w:val="24"/>
          <w:highlight w:val="none"/>
        </w:rPr>
        <w:t>2.资格文件缺失、复印件未加盖公章；</w:t>
      </w:r>
    </w:p>
    <w:p w14:paraId="007F690C">
      <w:pPr>
        <w:spacing w:before="120" w:after="120"/>
        <w:ind w:firstLine="480" w:firstLineChars="200"/>
        <w:jc w:val="left"/>
        <w:rPr>
          <w:rFonts w:asciiTheme="majorEastAsia" w:hAnsiTheme="majorEastAsia" w:eastAsiaTheme="majorEastAsia" w:cstheme="majorEastAsia"/>
          <w:color w:val="000000" w:themeColor="text1"/>
          <w:sz w:val="24"/>
          <w:szCs w:val="24"/>
          <w:highlight w:val="none"/>
        </w:rPr>
      </w:pPr>
      <w:r>
        <w:rPr>
          <w:rFonts w:hint="eastAsia" w:asciiTheme="majorEastAsia" w:hAnsiTheme="majorEastAsia" w:eastAsiaTheme="majorEastAsia" w:cstheme="majorEastAsia"/>
          <w:color w:val="000000" w:themeColor="text1"/>
          <w:sz w:val="24"/>
          <w:szCs w:val="24"/>
          <w:highlight w:val="none"/>
        </w:rPr>
        <w:t>3.密封、封面标注不符合本须知要求；</w:t>
      </w:r>
    </w:p>
    <w:p w14:paraId="09F1D778">
      <w:pPr>
        <w:spacing w:before="120" w:after="120"/>
        <w:ind w:firstLine="480" w:firstLineChars="200"/>
        <w:jc w:val="left"/>
        <w:rPr>
          <w:rFonts w:asciiTheme="majorEastAsia" w:hAnsiTheme="majorEastAsia" w:eastAsiaTheme="majorEastAsia" w:cstheme="majorEastAsia"/>
          <w:color w:val="000000" w:themeColor="text1"/>
          <w:sz w:val="24"/>
          <w:szCs w:val="24"/>
          <w:highlight w:val="none"/>
        </w:rPr>
      </w:pPr>
      <w:r>
        <w:rPr>
          <w:rFonts w:hint="eastAsia" w:asciiTheme="majorEastAsia" w:hAnsiTheme="majorEastAsia" w:eastAsiaTheme="majorEastAsia" w:cstheme="majorEastAsia"/>
          <w:color w:val="000000" w:themeColor="text1"/>
          <w:sz w:val="24"/>
          <w:szCs w:val="24"/>
          <w:highlight w:val="none"/>
        </w:rPr>
        <w:t>4.单项报价、总价高于对应限价；</w:t>
      </w:r>
    </w:p>
    <w:p w14:paraId="73ACD8F6">
      <w:pPr>
        <w:spacing w:before="120" w:after="120"/>
        <w:ind w:firstLine="480" w:firstLineChars="200"/>
        <w:jc w:val="left"/>
        <w:rPr>
          <w:rFonts w:asciiTheme="majorEastAsia" w:hAnsiTheme="majorEastAsia" w:eastAsiaTheme="majorEastAsia" w:cstheme="majorEastAsia"/>
          <w:color w:val="000000" w:themeColor="text1"/>
          <w:sz w:val="24"/>
          <w:szCs w:val="24"/>
          <w:highlight w:val="none"/>
        </w:rPr>
      </w:pPr>
      <w:r>
        <w:rPr>
          <w:rFonts w:hint="eastAsia" w:asciiTheme="majorEastAsia" w:hAnsiTheme="majorEastAsia" w:eastAsiaTheme="majorEastAsia" w:cstheme="majorEastAsia"/>
          <w:color w:val="000000" w:themeColor="text1"/>
          <w:sz w:val="24"/>
          <w:szCs w:val="24"/>
          <w:highlight w:val="none"/>
        </w:rPr>
        <w:t>5.缺少法定代表人 / 授权代表签字、单位公章；</w:t>
      </w:r>
    </w:p>
    <w:p w14:paraId="6FB34E65">
      <w:pPr>
        <w:spacing w:before="120" w:after="120"/>
        <w:ind w:firstLine="480" w:firstLineChars="200"/>
        <w:jc w:val="left"/>
        <w:rPr>
          <w:rFonts w:asciiTheme="majorEastAsia" w:hAnsiTheme="majorEastAsia" w:eastAsiaTheme="majorEastAsia" w:cstheme="majorEastAsia"/>
          <w:color w:val="000000" w:themeColor="text1"/>
          <w:sz w:val="24"/>
          <w:szCs w:val="24"/>
          <w:highlight w:val="none"/>
        </w:rPr>
      </w:pPr>
      <w:r>
        <w:rPr>
          <w:rFonts w:hint="eastAsia" w:asciiTheme="majorEastAsia" w:hAnsiTheme="majorEastAsia" w:eastAsiaTheme="majorEastAsia" w:cstheme="majorEastAsia"/>
          <w:color w:val="000000" w:themeColor="text1"/>
          <w:sz w:val="24"/>
          <w:szCs w:val="24"/>
          <w:highlight w:val="none"/>
        </w:rPr>
        <w:t>6.未响应带▲实质性条款；</w:t>
      </w:r>
    </w:p>
    <w:p w14:paraId="71D7F837">
      <w:pPr>
        <w:spacing w:before="120" w:after="120"/>
        <w:ind w:firstLine="480" w:firstLineChars="200"/>
        <w:jc w:val="left"/>
        <w:rPr>
          <w:rFonts w:asciiTheme="majorEastAsia" w:hAnsiTheme="majorEastAsia" w:eastAsiaTheme="majorEastAsia" w:cstheme="majorEastAsia"/>
          <w:color w:val="000000" w:themeColor="text1"/>
          <w:sz w:val="24"/>
          <w:szCs w:val="24"/>
          <w:highlight w:val="none"/>
        </w:rPr>
      </w:pPr>
      <w:r>
        <w:rPr>
          <w:rFonts w:hint="eastAsia" w:asciiTheme="majorEastAsia" w:hAnsiTheme="majorEastAsia" w:eastAsiaTheme="majorEastAsia" w:cstheme="majorEastAsia"/>
          <w:color w:val="000000" w:themeColor="text1"/>
          <w:sz w:val="24"/>
          <w:szCs w:val="24"/>
          <w:highlight w:val="none"/>
        </w:rPr>
        <w:t>7.存在控股、管理关联关系供应商同时报价；</w:t>
      </w:r>
    </w:p>
    <w:p w14:paraId="6691ADDA">
      <w:pPr>
        <w:spacing w:before="120" w:after="120"/>
        <w:ind w:firstLine="480" w:firstLineChars="200"/>
        <w:jc w:val="left"/>
        <w:rPr>
          <w:rFonts w:asciiTheme="majorEastAsia" w:hAnsiTheme="majorEastAsia" w:eastAsiaTheme="majorEastAsia" w:cstheme="majorEastAsia"/>
          <w:color w:val="000000" w:themeColor="text1"/>
          <w:sz w:val="24"/>
          <w:szCs w:val="24"/>
          <w:highlight w:val="none"/>
        </w:rPr>
      </w:pPr>
      <w:r>
        <w:rPr>
          <w:rFonts w:hint="eastAsia" w:asciiTheme="majorEastAsia" w:hAnsiTheme="majorEastAsia" w:eastAsiaTheme="majorEastAsia" w:cstheme="majorEastAsia"/>
          <w:color w:val="000000" w:themeColor="text1"/>
          <w:sz w:val="24"/>
          <w:szCs w:val="24"/>
          <w:highlight w:val="none"/>
        </w:rPr>
        <w:t>8.遴选有效期不足60天；</w:t>
      </w:r>
    </w:p>
    <w:p w14:paraId="619E6068">
      <w:pPr>
        <w:spacing w:before="120" w:after="120"/>
        <w:ind w:firstLine="480" w:firstLineChars="200"/>
        <w:jc w:val="left"/>
        <w:rPr>
          <w:rFonts w:asciiTheme="majorEastAsia" w:hAnsiTheme="majorEastAsia" w:eastAsiaTheme="majorEastAsia" w:cstheme="majorEastAsia"/>
          <w:color w:val="000000" w:themeColor="text1"/>
          <w:sz w:val="24"/>
          <w:szCs w:val="24"/>
          <w:highlight w:val="none"/>
        </w:rPr>
      </w:pPr>
      <w:r>
        <w:rPr>
          <w:rFonts w:hint="eastAsia" w:asciiTheme="majorEastAsia" w:hAnsiTheme="majorEastAsia" w:eastAsiaTheme="majorEastAsia" w:cstheme="majorEastAsia"/>
          <w:color w:val="000000" w:themeColor="text1"/>
          <w:sz w:val="24"/>
          <w:szCs w:val="24"/>
          <w:highlight w:val="none"/>
        </w:rPr>
        <w:t>9.报价存在涂改未签字盖章确认；</w:t>
      </w:r>
    </w:p>
    <w:p w14:paraId="4B9D6A03">
      <w:pPr>
        <w:spacing w:before="120" w:after="120"/>
        <w:ind w:firstLine="480" w:firstLineChars="200"/>
        <w:jc w:val="left"/>
        <w:rPr>
          <w:rFonts w:asciiTheme="majorEastAsia" w:hAnsiTheme="majorEastAsia" w:eastAsiaTheme="majorEastAsia" w:cstheme="majorEastAsia"/>
          <w:color w:val="000000" w:themeColor="text1"/>
          <w:sz w:val="24"/>
          <w:szCs w:val="24"/>
          <w:highlight w:val="none"/>
        </w:rPr>
      </w:pPr>
      <w:r>
        <w:rPr>
          <w:rFonts w:hint="eastAsia" w:asciiTheme="majorEastAsia" w:hAnsiTheme="majorEastAsia" w:eastAsiaTheme="majorEastAsia" w:cstheme="majorEastAsia"/>
          <w:color w:val="000000" w:themeColor="text1"/>
          <w:sz w:val="24"/>
          <w:szCs w:val="24"/>
          <w:highlight w:val="none"/>
        </w:rPr>
        <w:t>10.提供虚假资质、信用、财务、社保材料。</w:t>
      </w:r>
    </w:p>
    <w:p w14:paraId="7B8DF577">
      <w:pPr>
        <w:spacing w:line="360" w:lineRule="auto"/>
        <w:ind w:firstLine="480" w:firstLineChars="200"/>
        <w:rPr>
          <w:rFonts w:ascii="宋体" w:hAnsi="宋体" w:eastAsia="宋体" w:cs="宋体"/>
          <w:color w:val="000000" w:themeColor="text1"/>
          <w:sz w:val="24"/>
          <w:highlight w:val="none"/>
        </w:rPr>
      </w:pPr>
    </w:p>
    <w:p w14:paraId="4242FB04">
      <w:pPr>
        <w:spacing w:before="120" w:after="120"/>
        <w:ind w:firstLine="482" w:firstLineChars="200"/>
        <w:jc w:val="center"/>
        <w:rPr>
          <w:rFonts w:asciiTheme="majorEastAsia" w:hAnsiTheme="majorEastAsia" w:eastAsiaTheme="majorEastAsia" w:cstheme="majorEastAsia"/>
        </w:rPr>
      </w:pPr>
      <w:r>
        <w:rPr>
          <w:rFonts w:hint="eastAsia" w:asciiTheme="majorEastAsia" w:hAnsiTheme="majorEastAsia" w:eastAsiaTheme="majorEastAsia" w:cstheme="majorEastAsia"/>
          <w:b/>
          <w:color w:val="000000" w:themeColor="text1"/>
          <w:sz w:val="24"/>
          <w:szCs w:val="24"/>
          <w:highlight w:val="none"/>
        </w:rPr>
        <w:br w:type="column"/>
      </w:r>
      <w:bookmarkEnd w:id="21"/>
      <w:bookmarkStart w:id="22" w:name="_Toc27932"/>
      <w:bookmarkStart w:id="23" w:name="heading_18"/>
      <w:r>
        <w:rPr>
          <w:rFonts w:hint="eastAsia" w:asciiTheme="majorEastAsia" w:hAnsiTheme="majorEastAsia" w:eastAsiaTheme="majorEastAsia" w:cstheme="majorEastAsia"/>
          <w:b/>
          <w:sz w:val="36"/>
        </w:rPr>
        <w:t>第三章 采购需求</w:t>
      </w:r>
      <w:bookmarkEnd w:id="22"/>
      <w:bookmarkEnd w:id="23"/>
    </w:p>
    <w:tbl>
      <w:tblPr>
        <w:tblStyle w:val="16"/>
        <w:tblW w:w="1061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687"/>
        <w:gridCol w:w="1590"/>
        <w:gridCol w:w="1245"/>
        <w:gridCol w:w="6237"/>
        <w:gridCol w:w="851"/>
      </w:tblGrid>
      <w:tr w14:paraId="71D9E9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90" w:hRule="atLeast"/>
        </w:trPr>
        <w:tc>
          <w:tcPr>
            <w:tcW w:w="10610" w:type="dxa"/>
            <w:gridSpan w:val="5"/>
            <w:tcMar>
              <w:top w:w="60" w:type="dxa"/>
              <w:left w:w="120" w:type="dxa"/>
              <w:bottom w:w="30" w:type="dxa"/>
              <w:right w:w="120" w:type="dxa"/>
            </w:tcMar>
          </w:tcPr>
          <w:p w14:paraId="35B10BBD">
            <w:pPr>
              <w:spacing w:before="320" w:after="120"/>
              <w:jc w:val="center"/>
              <w:outlineLvl w:val="1"/>
              <w:rPr>
                <w:rFonts w:asciiTheme="majorEastAsia" w:hAnsiTheme="majorEastAsia" w:eastAsiaTheme="majorEastAsia" w:cstheme="majorEastAsia"/>
                <w:sz w:val="22"/>
              </w:rPr>
            </w:pPr>
            <w:bookmarkStart w:id="24" w:name="heading_20"/>
            <w:bookmarkStart w:id="25" w:name="heading_19"/>
            <w:r>
              <w:rPr>
                <w:rFonts w:hint="eastAsia" w:asciiTheme="majorEastAsia" w:hAnsiTheme="majorEastAsia" w:eastAsiaTheme="majorEastAsia" w:cstheme="majorEastAsia"/>
                <w:b/>
                <w:sz w:val="24"/>
                <w:szCs w:val="24"/>
              </w:rPr>
              <w:t>技术需求表</w:t>
            </w:r>
            <w:bookmarkEnd w:id="24"/>
          </w:p>
        </w:tc>
      </w:tr>
      <w:tr w14:paraId="4D626F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78" w:hRule="atLeast"/>
        </w:trPr>
        <w:tc>
          <w:tcPr>
            <w:tcW w:w="687" w:type="dxa"/>
            <w:tcMar>
              <w:top w:w="60" w:type="dxa"/>
              <w:left w:w="120" w:type="dxa"/>
              <w:bottom w:w="30" w:type="dxa"/>
              <w:right w:w="120" w:type="dxa"/>
            </w:tcMar>
          </w:tcPr>
          <w:p w14:paraId="61AA426B">
            <w:pPr>
              <w:spacing w:before="120" w:after="120"/>
              <w:jc w:val="center"/>
              <w:rPr>
                <w:rFonts w:asciiTheme="majorEastAsia" w:hAnsiTheme="majorEastAsia" w:eastAsiaTheme="majorEastAsia" w:cstheme="majorEastAsia"/>
              </w:rPr>
            </w:pPr>
            <w:r>
              <w:rPr>
                <w:rFonts w:hint="eastAsia" w:asciiTheme="majorEastAsia" w:hAnsiTheme="majorEastAsia" w:eastAsiaTheme="majorEastAsia" w:cstheme="majorEastAsia"/>
                <w:sz w:val="22"/>
              </w:rPr>
              <w:t>序号</w:t>
            </w:r>
          </w:p>
        </w:tc>
        <w:tc>
          <w:tcPr>
            <w:tcW w:w="1590" w:type="dxa"/>
            <w:tcMar>
              <w:top w:w="60" w:type="dxa"/>
              <w:left w:w="120" w:type="dxa"/>
              <w:bottom w:w="30" w:type="dxa"/>
              <w:right w:w="120" w:type="dxa"/>
            </w:tcMar>
          </w:tcPr>
          <w:p w14:paraId="347671E4">
            <w:pPr>
              <w:spacing w:before="120" w:after="120"/>
              <w:jc w:val="center"/>
              <w:rPr>
                <w:rFonts w:asciiTheme="majorEastAsia" w:hAnsiTheme="majorEastAsia" w:eastAsiaTheme="majorEastAsia" w:cstheme="majorEastAsia"/>
              </w:rPr>
            </w:pPr>
            <w:r>
              <w:rPr>
                <w:rFonts w:hint="eastAsia" w:asciiTheme="majorEastAsia" w:hAnsiTheme="majorEastAsia" w:eastAsiaTheme="majorEastAsia" w:cstheme="majorEastAsia"/>
                <w:sz w:val="22"/>
              </w:rPr>
              <w:t>标的名称</w:t>
            </w:r>
          </w:p>
        </w:tc>
        <w:tc>
          <w:tcPr>
            <w:tcW w:w="1245" w:type="dxa"/>
            <w:tcMar>
              <w:top w:w="60" w:type="dxa"/>
              <w:left w:w="120" w:type="dxa"/>
              <w:bottom w:w="30" w:type="dxa"/>
              <w:right w:w="120" w:type="dxa"/>
            </w:tcMar>
          </w:tcPr>
          <w:p w14:paraId="1D6D2D34">
            <w:pPr>
              <w:spacing w:before="120" w:after="120"/>
              <w:jc w:val="center"/>
              <w:rPr>
                <w:rFonts w:asciiTheme="majorEastAsia" w:hAnsiTheme="majorEastAsia" w:eastAsiaTheme="majorEastAsia" w:cstheme="majorEastAsia"/>
                <w:sz w:val="22"/>
              </w:rPr>
            </w:pPr>
            <w:r>
              <w:rPr>
                <w:rFonts w:hint="eastAsia" w:asciiTheme="majorEastAsia" w:hAnsiTheme="majorEastAsia" w:eastAsiaTheme="majorEastAsia" w:cstheme="majorEastAsia"/>
                <w:sz w:val="22"/>
              </w:rPr>
              <w:t>数量单位</w:t>
            </w:r>
          </w:p>
        </w:tc>
        <w:tc>
          <w:tcPr>
            <w:tcW w:w="6237" w:type="dxa"/>
            <w:tcMar>
              <w:top w:w="60" w:type="dxa"/>
              <w:left w:w="120" w:type="dxa"/>
              <w:bottom w:w="30" w:type="dxa"/>
              <w:right w:w="120" w:type="dxa"/>
            </w:tcMar>
          </w:tcPr>
          <w:p w14:paraId="37127CD4">
            <w:pPr>
              <w:spacing w:before="120" w:after="120"/>
              <w:jc w:val="center"/>
              <w:rPr>
                <w:rFonts w:asciiTheme="majorEastAsia" w:hAnsiTheme="majorEastAsia" w:eastAsiaTheme="majorEastAsia" w:cstheme="majorEastAsia"/>
                <w:sz w:val="22"/>
              </w:rPr>
            </w:pPr>
            <w:r>
              <w:rPr>
                <w:rFonts w:hint="eastAsia" w:asciiTheme="majorEastAsia" w:hAnsiTheme="majorEastAsia" w:eastAsiaTheme="majorEastAsia" w:cstheme="majorEastAsia"/>
                <w:sz w:val="22"/>
              </w:rPr>
              <w:t>技术参数要求</w:t>
            </w:r>
          </w:p>
        </w:tc>
        <w:tc>
          <w:tcPr>
            <w:tcW w:w="851" w:type="dxa"/>
            <w:tcMar>
              <w:top w:w="60" w:type="dxa"/>
              <w:left w:w="120" w:type="dxa"/>
              <w:bottom w:w="30" w:type="dxa"/>
              <w:right w:w="120" w:type="dxa"/>
            </w:tcMar>
          </w:tcPr>
          <w:p w14:paraId="7E0AC5FF">
            <w:pPr>
              <w:spacing w:before="120" w:after="120"/>
              <w:jc w:val="center"/>
              <w:rPr>
                <w:rFonts w:asciiTheme="majorEastAsia" w:hAnsiTheme="majorEastAsia" w:eastAsiaTheme="majorEastAsia" w:cstheme="majorEastAsia"/>
              </w:rPr>
            </w:pPr>
            <w:r>
              <w:rPr>
                <w:rFonts w:hint="eastAsia" w:asciiTheme="majorEastAsia" w:hAnsiTheme="majorEastAsia" w:eastAsiaTheme="majorEastAsia" w:cstheme="majorEastAsia"/>
                <w:sz w:val="22"/>
              </w:rPr>
              <w:t>备注</w:t>
            </w:r>
          </w:p>
        </w:tc>
      </w:tr>
      <w:tr w14:paraId="0D2D0D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699" w:hRule="atLeast"/>
        </w:trPr>
        <w:tc>
          <w:tcPr>
            <w:tcW w:w="687" w:type="dxa"/>
            <w:tcMar>
              <w:top w:w="60" w:type="dxa"/>
              <w:left w:w="120" w:type="dxa"/>
              <w:bottom w:w="30" w:type="dxa"/>
              <w:right w:w="120" w:type="dxa"/>
            </w:tcMar>
            <w:vAlign w:val="center"/>
          </w:tcPr>
          <w:p w14:paraId="44C2088A">
            <w:pPr>
              <w:spacing w:before="120" w:after="120"/>
              <w:jc w:val="center"/>
              <w:rPr>
                <w:rFonts w:asciiTheme="majorEastAsia" w:hAnsiTheme="majorEastAsia" w:eastAsiaTheme="majorEastAsia" w:cstheme="majorEastAsia"/>
              </w:rPr>
            </w:pPr>
            <w:r>
              <w:rPr>
                <w:rFonts w:hint="eastAsia" w:asciiTheme="majorEastAsia" w:hAnsiTheme="majorEastAsia" w:eastAsiaTheme="majorEastAsia" w:cstheme="majorEastAsia"/>
                <w:sz w:val="22"/>
              </w:rPr>
              <w:t>1</w:t>
            </w:r>
          </w:p>
        </w:tc>
        <w:tc>
          <w:tcPr>
            <w:tcW w:w="1590" w:type="dxa"/>
            <w:tcMar>
              <w:top w:w="60" w:type="dxa"/>
              <w:left w:w="120" w:type="dxa"/>
              <w:bottom w:w="30" w:type="dxa"/>
              <w:right w:w="120" w:type="dxa"/>
            </w:tcMar>
            <w:vAlign w:val="center"/>
          </w:tcPr>
          <w:p w14:paraId="7E244147">
            <w:pPr>
              <w:spacing w:before="120" w:after="120"/>
              <w:jc w:val="center"/>
              <w:rPr>
                <w:rFonts w:asciiTheme="majorEastAsia" w:hAnsiTheme="majorEastAsia" w:eastAsiaTheme="majorEastAsia" w:cstheme="majorEastAsia"/>
              </w:rPr>
            </w:pPr>
            <w:r>
              <w:rPr>
                <w:rFonts w:hint="eastAsia" w:asciiTheme="majorEastAsia" w:hAnsiTheme="majorEastAsia" w:eastAsiaTheme="majorEastAsia" w:cstheme="majorEastAsia"/>
                <w:sz w:val="22"/>
              </w:rPr>
              <w:t>合浦县人民医院遴选车辆维修和保养服务定点供应商</w:t>
            </w:r>
          </w:p>
        </w:tc>
        <w:tc>
          <w:tcPr>
            <w:tcW w:w="1245" w:type="dxa"/>
            <w:tcMar>
              <w:top w:w="60" w:type="dxa"/>
              <w:left w:w="120" w:type="dxa"/>
              <w:bottom w:w="30" w:type="dxa"/>
              <w:right w:w="120" w:type="dxa"/>
            </w:tcMar>
            <w:vAlign w:val="center"/>
          </w:tcPr>
          <w:p w14:paraId="1A7F892C">
            <w:pPr>
              <w:spacing w:before="120" w:after="120"/>
              <w:jc w:val="center"/>
              <w:rPr>
                <w:rFonts w:asciiTheme="majorEastAsia" w:hAnsiTheme="majorEastAsia" w:eastAsiaTheme="majorEastAsia" w:cstheme="majorEastAsia"/>
                <w:sz w:val="22"/>
              </w:rPr>
            </w:pPr>
            <w:r>
              <w:rPr>
                <w:rFonts w:hint="eastAsia" w:asciiTheme="majorEastAsia" w:hAnsiTheme="majorEastAsia" w:eastAsiaTheme="majorEastAsia" w:cstheme="majorEastAsia"/>
                <w:sz w:val="22"/>
              </w:rPr>
              <w:t>1项</w:t>
            </w:r>
          </w:p>
        </w:tc>
        <w:tc>
          <w:tcPr>
            <w:tcW w:w="6237" w:type="dxa"/>
            <w:tcMar>
              <w:top w:w="60" w:type="dxa"/>
              <w:left w:w="120" w:type="dxa"/>
              <w:bottom w:w="30" w:type="dxa"/>
              <w:right w:w="120" w:type="dxa"/>
            </w:tcMar>
            <w:vAlign w:val="center"/>
          </w:tcPr>
          <w:p w14:paraId="10E32336">
            <w:pPr>
              <w:ind w:firstLine="482" w:firstLineChars="200"/>
              <w:rPr>
                <w:rFonts w:ascii="宋体" w:hAnsi="宋体" w:eastAsia="宋体"/>
                <w:b/>
                <w:sz w:val="24"/>
                <w:szCs w:val="24"/>
              </w:rPr>
            </w:pPr>
            <w:r>
              <w:rPr>
                <w:rFonts w:hint="eastAsia" w:ascii="宋体" w:hAnsi="宋体" w:eastAsia="宋体"/>
                <w:b/>
                <w:sz w:val="24"/>
                <w:szCs w:val="24"/>
              </w:rPr>
              <w:t>一、供应商硬性门槛条件</w:t>
            </w:r>
          </w:p>
          <w:p w14:paraId="0B96F577">
            <w:pPr>
              <w:ind w:firstLine="480" w:firstLineChars="200"/>
              <w:rPr>
                <w:rFonts w:ascii="宋体" w:hAnsi="宋体" w:eastAsia="宋体"/>
                <w:sz w:val="24"/>
                <w:szCs w:val="24"/>
              </w:rPr>
            </w:pPr>
            <w:r>
              <w:rPr>
                <w:rFonts w:hint="eastAsia" w:ascii="宋体" w:hAnsi="宋体" w:eastAsia="宋体"/>
                <w:sz w:val="24"/>
                <w:szCs w:val="24"/>
              </w:rPr>
              <w:t>供应商必须为2026-2027年合浦县公务车辆定点维修保养服务框架协议采购入围名单中的。</w:t>
            </w:r>
          </w:p>
          <w:p w14:paraId="67A6D9C8">
            <w:pPr>
              <w:ind w:firstLine="482" w:firstLineChars="200"/>
              <w:rPr>
                <w:rFonts w:ascii="宋体" w:hAnsi="宋体" w:eastAsia="宋体"/>
                <w:b/>
                <w:sz w:val="24"/>
                <w:szCs w:val="24"/>
              </w:rPr>
            </w:pPr>
            <w:r>
              <w:rPr>
                <w:rFonts w:hint="eastAsia" w:ascii="宋体" w:hAnsi="宋体" w:eastAsia="宋体"/>
                <w:b/>
                <w:sz w:val="24"/>
                <w:szCs w:val="24"/>
              </w:rPr>
              <w:t>二、报价费率约束</w:t>
            </w:r>
          </w:p>
          <w:p w14:paraId="09705F3C">
            <w:pPr>
              <w:ind w:firstLine="480" w:firstLineChars="200"/>
              <w:rPr>
                <w:rFonts w:ascii="宋体" w:hAnsi="宋体" w:eastAsia="宋体"/>
                <w:sz w:val="24"/>
                <w:szCs w:val="24"/>
              </w:rPr>
            </w:pPr>
            <w:r>
              <w:rPr>
                <w:rFonts w:hint="eastAsia" w:ascii="宋体" w:hAnsi="宋体" w:eastAsia="宋体"/>
                <w:sz w:val="24"/>
                <w:szCs w:val="24"/>
              </w:rPr>
              <w:t>供应商给予的工时优惠率、零配件优惠率不得低于其在框架协议采购入围时所报优惠率。</w:t>
            </w:r>
          </w:p>
          <w:p w14:paraId="464A3228">
            <w:pPr>
              <w:ind w:firstLine="482" w:firstLineChars="200"/>
              <w:rPr>
                <w:rFonts w:ascii="宋体" w:hAnsi="宋体" w:eastAsia="宋体"/>
                <w:sz w:val="24"/>
                <w:szCs w:val="24"/>
              </w:rPr>
            </w:pPr>
            <w:r>
              <w:rPr>
                <w:rFonts w:hint="eastAsia" w:ascii="宋体" w:hAnsi="宋体" w:eastAsia="宋体"/>
                <w:b/>
                <w:sz w:val="24"/>
                <w:szCs w:val="24"/>
              </w:rPr>
              <w:t>三、服务要求、质保要求、技术要求、服务标准及结算方式</w:t>
            </w:r>
            <w:r>
              <w:rPr>
                <w:rFonts w:hint="eastAsia" w:ascii="宋体" w:hAnsi="宋体" w:eastAsia="宋体"/>
                <w:sz w:val="24"/>
                <w:szCs w:val="24"/>
              </w:rPr>
              <w:t>等按照《合浦县车辆维修和保养服务框架协议征集文件》及《合浦县财政局关于2026-2027年合浦县预算单位公务车辆维修和保养服务实行框架协议采购的通知》(合财字[2026]44号)执行。主要内容如下:</w:t>
            </w:r>
          </w:p>
          <w:p w14:paraId="74947F44">
            <w:pPr>
              <w:ind w:firstLine="482" w:firstLineChars="200"/>
              <w:rPr>
                <w:rFonts w:ascii="宋体" w:hAnsi="宋体" w:eastAsia="宋体"/>
                <w:b/>
                <w:sz w:val="24"/>
                <w:szCs w:val="24"/>
              </w:rPr>
            </w:pPr>
            <w:r>
              <w:rPr>
                <w:rFonts w:hint="eastAsia" w:ascii="宋体" w:hAnsi="宋体" w:eastAsia="宋体"/>
                <w:b/>
                <w:sz w:val="24"/>
                <w:szCs w:val="24"/>
              </w:rPr>
              <w:t>(一)服务要求</w:t>
            </w:r>
          </w:p>
          <w:p w14:paraId="7C7502A3">
            <w:pPr>
              <w:ind w:firstLine="480" w:firstLineChars="200"/>
              <w:rPr>
                <w:rFonts w:ascii="宋体" w:hAnsi="宋体" w:eastAsia="宋体"/>
                <w:sz w:val="24"/>
                <w:szCs w:val="24"/>
              </w:rPr>
            </w:pPr>
            <w:r>
              <w:rPr>
                <w:rFonts w:hint="eastAsia" w:ascii="宋体" w:hAnsi="宋体" w:eastAsia="宋体"/>
                <w:sz w:val="24"/>
                <w:szCs w:val="24"/>
              </w:rPr>
              <w:t>1.必须设立车辆维修专门联系人、服务专柜和24小时服务电话，在接到采购人故障通知后立即响应，1小时之内到达现场，一般故障在3小时内解决，复杂故障不超过24小时内解决(特殊情况除外)，不得故意拖延或者无理拒绝。</w:t>
            </w:r>
          </w:p>
          <w:p w14:paraId="3E74D1C3">
            <w:pPr>
              <w:ind w:firstLine="480" w:firstLineChars="200"/>
              <w:rPr>
                <w:rFonts w:ascii="宋体" w:hAnsi="宋体" w:eastAsia="宋体"/>
                <w:sz w:val="24"/>
                <w:szCs w:val="24"/>
              </w:rPr>
            </w:pPr>
            <w:r>
              <w:rPr>
                <w:rFonts w:hint="eastAsia" w:ascii="宋体" w:hAnsi="宋体" w:eastAsia="宋体"/>
                <w:sz w:val="24"/>
                <w:szCs w:val="24"/>
              </w:rPr>
              <w:t>2.由专人提供从接车到送车、出厂的全过程服务，提供救护车优先抢修服务，在规定的时限内完成维修项目，保障送修单位用车需要，建立车辆详细维修档案，提供日常免费保养和技术咨询培训服务，确保车辆具有良好状况。</w:t>
            </w:r>
          </w:p>
          <w:p w14:paraId="4811D89D">
            <w:pPr>
              <w:ind w:firstLine="480" w:firstLineChars="200"/>
              <w:rPr>
                <w:rFonts w:ascii="宋体" w:hAnsi="宋体" w:eastAsia="宋体"/>
                <w:sz w:val="24"/>
                <w:szCs w:val="24"/>
              </w:rPr>
            </w:pPr>
            <w:r>
              <w:rPr>
                <w:rFonts w:hint="eastAsia" w:ascii="宋体" w:hAnsi="宋体" w:eastAsia="宋体"/>
                <w:sz w:val="24"/>
                <w:szCs w:val="24"/>
              </w:rPr>
              <w:t>3.实行明码标价，优惠公开。严格按照框架协议的规则收取维修工时和维修配件费。自觉遵守价格优惠和质量保修期的承诺，对本项目未列明的车型进行维修时，参照本区域近期同类维修及相关保险行业车辆理赔标准公布的维修标准进行维修。</w:t>
            </w:r>
          </w:p>
          <w:p w14:paraId="61FFB0A2">
            <w:pPr>
              <w:ind w:firstLine="480" w:firstLineChars="200"/>
              <w:rPr>
                <w:rFonts w:ascii="宋体" w:hAnsi="宋体" w:eastAsia="宋体"/>
                <w:sz w:val="24"/>
                <w:szCs w:val="24"/>
              </w:rPr>
            </w:pPr>
            <w:r>
              <w:rPr>
                <w:rFonts w:hint="eastAsia" w:ascii="宋体" w:hAnsi="宋体" w:eastAsia="宋体"/>
                <w:sz w:val="24"/>
                <w:szCs w:val="24"/>
              </w:rPr>
              <w:t>4.建立健全财务管理制度，明确进、出货账单，于统一显著位置上墙公开明示工时及配件价格。</w:t>
            </w:r>
          </w:p>
          <w:p w14:paraId="48FEC69E">
            <w:pPr>
              <w:ind w:firstLine="480" w:firstLineChars="200"/>
              <w:rPr>
                <w:rFonts w:ascii="宋体" w:hAnsi="宋体" w:eastAsia="宋体"/>
                <w:sz w:val="24"/>
                <w:szCs w:val="24"/>
              </w:rPr>
            </w:pPr>
            <w:r>
              <w:rPr>
                <w:rFonts w:hint="eastAsia" w:ascii="宋体" w:hAnsi="宋体" w:eastAsia="宋体"/>
                <w:sz w:val="24"/>
                <w:szCs w:val="24"/>
              </w:rPr>
              <w:t>5.维修标准:交通部及省、市交通部门发布的有关汽车维修技术标准(技术条件)；机动车维修在国标、部标、地方标准没有涉及到的维修项目，应参照原车生产厂家维修手册、使用说明书和有关维修技术资料进行维修。</w:t>
            </w:r>
          </w:p>
          <w:p w14:paraId="761915BC">
            <w:pPr>
              <w:ind w:firstLine="480" w:firstLineChars="200"/>
              <w:rPr>
                <w:rFonts w:ascii="宋体" w:hAnsi="宋体" w:eastAsia="宋体"/>
                <w:sz w:val="24"/>
                <w:szCs w:val="24"/>
              </w:rPr>
            </w:pPr>
            <w:r>
              <w:rPr>
                <w:rFonts w:hint="eastAsia" w:ascii="宋体" w:hAnsi="宋体" w:eastAsia="宋体"/>
                <w:sz w:val="24"/>
                <w:szCs w:val="24"/>
              </w:rPr>
              <w:t>6.应在采购人车辆在外抛锚时，提供24小时应急救援服务。</w:t>
            </w:r>
          </w:p>
          <w:p w14:paraId="4D6E6A20">
            <w:pPr>
              <w:ind w:firstLine="480" w:firstLineChars="200"/>
              <w:rPr>
                <w:rFonts w:ascii="宋体" w:hAnsi="宋体" w:eastAsia="宋体"/>
                <w:sz w:val="24"/>
                <w:szCs w:val="24"/>
              </w:rPr>
            </w:pPr>
            <w:r>
              <w:rPr>
                <w:rFonts w:hint="eastAsia" w:ascii="宋体" w:hAnsi="宋体" w:eastAsia="宋体"/>
                <w:sz w:val="24"/>
                <w:szCs w:val="24"/>
              </w:rPr>
              <w:t>7.不得使用不合格或假冒伪劣配件，不得少修多收、质价不符、擅自降低工时优惠率、多摊工时。</w:t>
            </w:r>
          </w:p>
          <w:p w14:paraId="2135876B">
            <w:pPr>
              <w:ind w:firstLine="480" w:firstLineChars="200"/>
              <w:rPr>
                <w:rFonts w:ascii="宋体" w:hAnsi="宋体" w:eastAsia="宋体"/>
                <w:sz w:val="24"/>
                <w:szCs w:val="24"/>
              </w:rPr>
            </w:pPr>
            <w:r>
              <w:rPr>
                <w:rFonts w:hint="eastAsia" w:ascii="宋体" w:hAnsi="宋体" w:eastAsia="宋体"/>
                <w:sz w:val="24"/>
                <w:szCs w:val="24"/>
              </w:rPr>
              <w:t>8.使用原厂配件维修机动车，明码标价。不得使用修复配件或假冒伪劣配件维修机动车。换下的配件、总成，应当与托修方约定处理。成交人应当记录配件采购、使用信息，查验产品合格证等相关证明，并按规定留存配件来源凭证。</w:t>
            </w:r>
          </w:p>
          <w:p w14:paraId="6983123D">
            <w:pPr>
              <w:ind w:firstLine="480" w:firstLineChars="200"/>
              <w:rPr>
                <w:rFonts w:ascii="宋体" w:hAnsi="宋体" w:eastAsia="宋体"/>
                <w:sz w:val="24"/>
                <w:szCs w:val="24"/>
              </w:rPr>
            </w:pPr>
            <w:r>
              <w:rPr>
                <w:rFonts w:hint="eastAsia" w:ascii="宋体" w:hAnsi="宋体" w:eastAsia="宋体"/>
                <w:sz w:val="24"/>
                <w:szCs w:val="24"/>
              </w:rPr>
              <w:t>9.建立“自检、互检、专检”制度。对维修的车辆实行自进厂签订协议、派工作业、过程检验、装配、整车检测到合格出厂等全过程质量负责制。</w:t>
            </w:r>
          </w:p>
          <w:p w14:paraId="62D618A3">
            <w:pPr>
              <w:ind w:firstLine="480" w:firstLineChars="200"/>
              <w:rPr>
                <w:rFonts w:ascii="宋体" w:hAnsi="宋体" w:eastAsia="宋体"/>
                <w:sz w:val="24"/>
                <w:szCs w:val="24"/>
              </w:rPr>
            </w:pPr>
            <w:r>
              <w:rPr>
                <w:rFonts w:hint="eastAsia" w:ascii="宋体" w:hAnsi="宋体" w:eastAsia="宋体"/>
                <w:sz w:val="24"/>
                <w:szCs w:val="24"/>
              </w:rPr>
              <w:t>10.在特定时间内对社会举办的优惠活动，采购人有权参加其优惠活动并享受其优惠政策；汽车配件、服务质量等要符合国家规定标准，不得因价格优惠而减少服务项目、降低产品质量。</w:t>
            </w:r>
          </w:p>
          <w:p w14:paraId="6FF26BE9">
            <w:pPr>
              <w:ind w:firstLine="482" w:firstLineChars="200"/>
              <w:rPr>
                <w:rFonts w:ascii="宋体" w:hAnsi="宋体" w:eastAsia="宋体"/>
                <w:b/>
                <w:sz w:val="24"/>
                <w:szCs w:val="24"/>
              </w:rPr>
            </w:pPr>
            <w:r>
              <w:rPr>
                <w:rFonts w:hint="eastAsia" w:ascii="宋体" w:hAnsi="宋体" w:eastAsia="宋体"/>
                <w:b/>
                <w:sz w:val="24"/>
                <w:szCs w:val="24"/>
              </w:rPr>
              <w:t>(二)质量保证要求</w:t>
            </w:r>
          </w:p>
          <w:p w14:paraId="47EEFDC4">
            <w:pPr>
              <w:ind w:firstLine="480" w:firstLineChars="200"/>
              <w:rPr>
                <w:rFonts w:ascii="宋体" w:hAnsi="宋体" w:eastAsia="宋体"/>
                <w:sz w:val="24"/>
                <w:szCs w:val="24"/>
              </w:rPr>
            </w:pPr>
            <w:r>
              <w:rPr>
                <w:rFonts w:hint="eastAsia" w:ascii="宋体" w:hAnsi="宋体" w:eastAsia="宋体"/>
                <w:sz w:val="24"/>
                <w:szCs w:val="24"/>
              </w:rPr>
              <w:t>1.汽车维修完工出厂实行出厂合格证制度，维修质量不合格的车辆不准出厂。汽车维修完工出厂时按完工出厂技术要求进行检查和检测。对维修返工出厂车辆出现的质量问题或与合同约定的项目不符的问题进行无偿返工。车辆完工出厂后执行质量保证期制度，质量保证期&gt;30天。</w:t>
            </w:r>
          </w:p>
          <w:p w14:paraId="45DAB7EA">
            <w:pPr>
              <w:ind w:firstLine="480" w:firstLineChars="200"/>
              <w:rPr>
                <w:rFonts w:ascii="宋体" w:hAnsi="宋体" w:eastAsia="宋体"/>
                <w:sz w:val="24"/>
                <w:szCs w:val="24"/>
              </w:rPr>
            </w:pPr>
            <w:r>
              <w:rPr>
                <w:rFonts w:hint="eastAsia" w:ascii="宋体" w:hAnsi="宋体" w:eastAsia="宋体"/>
                <w:sz w:val="24"/>
                <w:szCs w:val="24"/>
              </w:rPr>
              <w:t>2.如果车辆经过维修后，在1个月内又出现了同样的故障，须重新更换零件，二次维修就不应再收取任何费用。新换零部件的保修应该重新计算“三包”期限。</w:t>
            </w:r>
          </w:p>
          <w:p w14:paraId="765071EF">
            <w:pPr>
              <w:ind w:firstLine="480" w:firstLineChars="200"/>
              <w:rPr>
                <w:rFonts w:ascii="宋体" w:hAnsi="宋体" w:eastAsia="宋体"/>
                <w:sz w:val="24"/>
                <w:szCs w:val="24"/>
              </w:rPr>
            </w:pPr>
            <w:r>
              <w:rPr>
                <w:rFonts w:hint="eastAsia" w:ascii="宋体" w:hAnsi="宋体" w:eastAsia="宋体"/>
                <w:sz w:val="24"/>
                <w:szCs w:val="24"/>
              </w:rPr>
              <w:t>3.质量保证期内，车辆因维修质量造成的故障、异常损坏、机件事故等，由维修供应商负责。</w:t>
            </w:r>
          </w:p>
          <w:p w14:paraId="0633897B">
            <w:pPr>
              <w:ind w:firstLine="480" w:firstLineChars="200"/>
              <w:rPr>
                <w:rFonts w:ascii="宋体" w:hAnsi="宋体" w:eastAsia="宋体"/>
                <w:sz w:val="24"/>
                <w:szCs w:val="24"/>
              </w:rPr>
            </w:pPr>
            <w:r>
              <w:rPr>
                <w:rFonts w:hint="eastAsia" w:ascii="宋体" w:hAnsi="宋体" w:eastAsia="宋体"/>
                <w:sz w:val="24"/>
                <w:szCs w:val="24"/>
              </w:rPr>
              <w:t>4.在质量保证期内因维修质量发生的故障，维修供应商必须优先返修。</w:t>
            </w:r>
          </w:p>
          <w:p w14:paraId="03119DAE">
            <w:pPr>
              <w:ind w:firstLine="480" w:firstLineChars="200"/>
              <w:rPr>
                <w:rFonts w:ascii="宋体" w:hAnsi="宋体" w:eastAsia="宋体"/>
                <w:sz w:val="24"/>
                <w:szCs w:val="24"/>
              </w:rPr>
            </w:pPr>
            <w:r>
              <w:rPr>
                <w:rFonts w:hint="eastAsia" w:ascii="宋体" w:hAnsi="宋体" w:eastAsia="宋体"/>
                <w:sz w:val="24"/>
                <w:szCs w:val="24"/>
              </w:rPr>
              <w:t>5.维修配件质量保证制度，所采用的零部件、配件等材料必须符合国家或部颁标准和行业标准以及汽车维修相关标准。必须有合法的进货渠道，不得使用不合格产品或假冒伪劣产品或以次充好等。</w:t>
            </w:r>
          </w:p>
          <w:p w14:paraId="220E78DD">
            <w:pPr>
              <w:ind w:firstLine="480" w:firstLineChars="200"/>
              <w:rPr>
                <w:rFonts w:ascii="宋体" w:hAnsi="宋体" w:eastAsia="宋体"/>
                <w:sz w:val="24"/>
                <w:szCs w:val="24"/>
              </w:rPr>
            </w:pPr>
            <w:r>
              <w:rPr>
                <w:rFonts w:hint="eastAsia" w:ascii="宋体" w:hAnsi="宋体" w:eastAsia="宋体"/>
                <w:sz w:val="24"/>
                <w:szCs w:val="24"/>
              </w:rPr>
              <w:t>6.在质量保证期和承诺的质量保证期内，因维修质量原因造成维修车辆无法正常使用，且供应商在3天内不能证明车辆的病症来自非维修原因，供应商必须尽快无偿返修。若因同一故障或维修项目经两次修理仍不能正常使用的，供应商应当负责联系其他维修供应商，并承担相应修理费用。</w:t>
            </w:r>
          </w:p>
          <w:p w14:paraId="359B62E2">
            <w:pPr>
              <w:ind w:firstLine="480" w:firstLineChars="200"/>
              <w:rPr>
                <w:rFonts w:ascii="宋体" w:hAnsi="宋体" w:eastAsia="宋体"/>
                <w:sz w:val="24"/>
                <w:szCs w:val="24"/>
              </w:rPr>
            </w:pPr>
            <w:r>
              <w:rPr>
                <w:rFonts w:hint="eastAsia" w:ascii="宋体" w:hAnsi="宋体" w:eastAsia="宋体"/>
                <w:sz w:val="24"/>
                <w:szCs w:val="24"/>
              </w:rPr>
              <w:t>7.车辆维修时，重在修理，以节省医院支出:确需更换零配件时，必须使用合格产品，品目必须经过采购人同意。</w:t>
            </w:r>
          </w:p>
          <w:p w14:paraId="151465E8">
            <w:pPr>
              <w:ind w:firstLine="480" w:firstLineChars="200"/>
              <w:rPr>
                <w:rFonts w:ascii="宋体" w:hAnsi="宋体" w:eastAsia="宋体"/>
                <w:sz w:val="24"/>
                <w:szCs w:val="24"/>
              </w:rPr>
            </w:pPr>
            <w:r>
              <w:rPr>
                <w:rFonts w:hint="eastAsia" w:ascii="宋体" w:hAnsi="宋体" w:eastAsia="宋体"/>
                <w:sz w:val="24"/>
                <w:szCs w:val="24"/>
              </w:rPr>
              <w:t>8.为采购人提供紧急救援服务，配备有明显标志的抢修车，北海市区内应在半小时内派人赶到救援现场；提供抛锚施救服务，城区内免收施救拖车费(需要吊车除外)，城区外可按成本收取施救、拖车费。</w:t>
            </w:r>
          </w:p>
          <w:p w14:paraId="7DAAE276">
            <w:pPr>
              <w:ind w:firstLine="480" w:firstLineChars="200"/>
              <w:rPr>
                <w:rFonts w:ascii="宋体" w:hAnsi="宋体" w:eastAsia="宋体"/>
                <w:sz w:val="24"/>
                <w:szCs w:val="24"/>
              </w:rPr>
            </w:pPr>
            <w:r>
              <w:rPr>
                <w:rFonts w:hint="eastAsia" w:ascii="宋体" w:hAnsi="宋体" w:eastAsia="宋体"/>
                <w:sz w:val="24"/>
                <w:szCs w:val="24"/>
              </w:rPr>
              <w:t>9.能提供免费检测制动、灯光、空调等系统，为完工出厂车辆提供免费清洁、吸尘服务。</w:t>
            </w:r>
          </w:p>
          <w:p w14:paraId="5A80825C">
            <w:pPr>
              <w:ind w:firstLine="482" w:firstLineChars="200"/>
              <w:rPr>
                <w:rFonts w:ascii="宋体" w:hAnsi="宋体" w:eastAsia="宋体"/>
                <w:b/>
                <w:sz w:val="24"/>
                <w:szCs w:val="24"/>
              </w:rPr>
            </w:pPr>
            <w:r>
              <w:rPr>
                <w:rFonts w:hint="eastAsia" w:ascii="宋体" w:hAnsi="宋体" w:eastAsia="宋体"/>
                <w:b/>
                <w:sz w:val="24"/>
                <w:szCs w:val="24"/>
              </w:rPr>
              <w:t>(三)人员、经营场地要求</w:t>
            </w:r>
          </w:p>
          <w:p w14:paraId="14E4C375">
            <w:pPr>
              <w:ind w:firstLine="480" w:firstLineChars="200"/>
              <w:rPr>
                <w:rFonts w:ascii="宋体" w:hAnsi="宋体" w:eastAsia="宋体"/>
                <w:sz w:val="24"/>
                <w:szCs w:val="24"/>
              </w:rPr>
            </w:pPr>
            <w:r>
              <w:rPr>
                <w:rFonts w:hint="eastAsia" w:ascii="宋体" w:hAnsi="宋体" w:eastAsia="宋体"/>
                <w:sz w:val="24"/>
                <w:szCs w:val="24"/>
              </w:rPr>
              <w:t>1.技术人员应≥2名；</w:t>
            </w:r>
          </w:p>
          <w:p w14:paraId="066FDDD8">
            <w:pPr>
              <w:ind w:firstLine="480" w:firstLineChars="200"/>
              <w:rPr>
                <w:rFonts w:ascii="宋体" w:hAnsi="宋体" w:eastAsia="宋体"/>
                <w:sz w:val="24"/>
                <w:szCs w:val="24"/>
              </w:rPr>
            </w:pPr>
            <w:r>
              <w:rPr>
                <w:rFonts w:hint="eastAsia" w:ascii="宋体" w:hAnsi="宋体" w:eastAsia="宋体"/>
                <w:sz w:val="24"/>
                <w:szCs w:val="24"/>
              </w:rPr>
              <w:t>2.生产厂房面积≥200㎡；</w:t>
            </w:r>
          </w:p>
          <w:p w14:paraId="27C67D76">
            <w:pPr>
              <w:ind w:firstLine="480" w:firstLineChars="200"/>
              <w:rPr>
                <w:rFonts w:ascii="宋体" w:hAnsi="宋体" w:eastAsia="宋体"/>
                <w:sz w:val="24"/>
                <w:szCs w:val="24"/>
              </w:rPr>
            </w:pPr>
            <w:r>
              <w:rPr>
                <w:rFonts w:hint="eastAsia" w:ascii="宋体" w:hAnsi="宋体" w:eastAsia="宋体"/>
                <w:sz w:val="24"/>
                <w:szCs w:val="24"/>
              </w:rPr>
              <w:t>3.维修工位≥2个:</w:t>
            </w:r>
          </w:p>
          <w:p w14:paraId="218AF571">
            <w:pPr>
              <w:ind w:firstLine="480" w:firstLineChars="200"/>
              <w:rPr>
                <w:rFonts w:ascii="宋体" w:hAnsi="宋体" w:eastAsia="宋体"/>
                <w:sz w:val="24"/>
                <w:szCs w:val="24"/>
              </w:rPr>
            </w:pPr>
            <w:r>
              <w:rPr>
                <w:rFonts w:hint="eastAsia" w:ascii="宋体" w:hAnsi="宋体" w:eastAsia="宋体"/>
                <w:sz w:val="24"/>
                <w:szCs w:val="24"/>
              </w:rPr>
              <w:t>4.停车场≥100㎡；</w:t>
            </w:r>
          </w:p>
          <w:p w14:paraId="1AB804CC">
            <w:pPr>
              <w:ind w:firstLine="480" w:firstLineChars="200"/>
              <w:rPr>
                <w:rFonts w:ascii="宋体" w:hAnsi="宋体" w:eastAsia="宋体"/>
                <w:sz w:val="24"/>
                <w:szCs w:val="24"/>
              </w:rPr>
            </w:pPr>
            <w:r>
              <w:rPr>
                <w:rFonts w:hint="eastAsia" w:ascii="宋体" w:hAnsi="宋体" w:eastAsia="宋体"/>
                <w:sz w:val="24"/>
                <w:szCs w:val="24"/>
              </w:rPr>
              <w:t>5.停车位&gt;4个。</w:t>
            </w:r>
          </w:p>
          <w:p w14:paraId="09687CD0">
            <w:pPr>
              <w:ind w:firstLine="482" w:firstLineChars="200"/>
              <w:rPr>
                <w:rFonts w:ascii="宋体" w:hAnsi="宋体" w:eastAsia="宋体"/>
                <w:sz w:val="24"/>
                <w:szCs w:val="24"/>
              </w:rPr>
            </w:pPr>
            <w:r>
              <w:rPr>
                <w:rFonts w:hint="eastAsia" w:ascii="宋体" w:hAnsi="宋体" w:eastAsia="宋体"/>
                <w:b/>
                <w:sz w:val="24"/>
                <w:szCs w:val="24"/>
              </w:rPr>
              <w:t>(四)资金支付方式、时间和条例:</w:t>
            </w:r>
            <w:r>
              <w:rPr>
                <w:rFonts w:hint="eastAsia" w:ascii="宋体" w:hAnsi="宋体" w:eastAsia="宋体"/>
                <w:sz w:val="24"/>
                <w:szCs w:val="24"/>
              </w:rPr>
              <w:t>先维修后付款，以非现金方式结算，由采购人转入入围供应商对公账户。</w:t>
            </w:r>
          </w:p>
          <w:p w14:paraId="5D0CC73B">
            <w:pPr>
              <w:ind w:firstLine="482" w:firstLineChars="200"/>
              <w:rPr>
                <w:rFonts w:ascii="宋体" w:hAnsi="宋体" w:eastAsia="宋体"/>
                <w:sz w:val="24"/>
                <w:szCs w:val="24"/>
              </w:rPr>
            </w:pPr>
            <w:r>
              <w:rPr>
                <w:rFonts w:hint="eastAsia" w:ascii="宋体" w:hAnsi="宋体" w:eastAsia="宋体"/>
                <w:b/>
                <w:sz w:val="24"/>
                <w:szCs w:val="24"/>
              </w:rPr>
              <w:t>(五)服务期限:</w:t>
            </w:r>
            <w:r>
              <w:rPr>
                <w:rFonts w:hint="eastAsia" w:ascii="宋体" w:hAnsi="宋体" w:eastAsia="宋体"/>
                <w:sz w:val="24"/>
                <w:szCs w:val="24"/>
              </w:rPr>
              <w:t>与合浦县框架协议保持一致，自协议签订之日起至2027年12月31日止。</w:t>
            </w:r>
          </w:p>
          <w:p w14:paraId="5FAFAA7D">
            <w:pPr>
              <w:ind w:firstLine="482" w:firstLineChars="200"/>
              <w:rPr>
                <w:rFonts w:ascii="宋体" w:hAnsi="宋体" w:eastAsia="宋体"/>
                <w:sz w:val="24"/>
                <w:szCs w:val="24"/>
              </w:rPr>
            </w:pPr>
            <w:r>
              <w:rPr>
                <w:rFonts w:hint="eastAsia" w:ascii="宋体" w:hAnsi="宋体" w:eastAsia="宋体"/>
                <w:b/>
                <w:sz w:val="24"/>
                <w:szCs w:val="24"/>
              </w:rPr>
              <w:t>四、</w:t>
            </w:r>
            <w:r>
              <w:rPr>
                <w:rFonts w:hint="eastAsia" w:ascii="宋体" w:hAnsi="宋体" w:eastAsia="宋体"/>
                <w:sz w:val="24"/>
                <w:szCs w:val="24"/>
              </w:rPr>
              <w:t>及时、真实地向采购人报送送修车辆的维修情况及各类数据。</w:t>
            </w:r>
          </w:p>
          <w:p w14:paraId="3177EE79">
            <w:pPr>
              <w:pStyle w:val="7"/>
              <w:spacing w:line="360" w:lineRule="auto"/>
              <w:ind w:firstLine="422" w:firstLineChars="175"/>
            </w:pPr>
            <w:r>
              <w:rPr>
                <w:rFonts w:hint="eastAsia" w:hAnsi="宋体" w:eastAsia="宋体"/>
                <w:b/>
                <w:sz w:val="24"/>
                <w:szCs w:val="24"/>
              </w:rPr>
              <w:t>五、</w:t>
            </w:r>
            <w:r>
              <w:rPr>
                <w:rFonts w:hint="eastAsia" w:hAnsi="宋体" w:eastAsia="宋体"/>
                <w:sz w:val="24"/>
                <w:szCs w:val="24"/>
              </w:rPr>
              <w:t>协助有关部门做好对采购人经办人的廉政工作，防止腐败现象的出现。</w:t>
            </w:r>
          </w:p>
        </w:tc>
        <w:tc>
          <w:tcPr>
            <w:tcW w:w="851" w:type="dxa"/>
            <w:tcMar>
              <w:top w:w="60" w:type="dxa"/>
              <w:left w:w="120" w:type="dxa"/>
              <w:bottom w:w="30" w:type="dxa"/>
              <w:right w:w="120" w:type="dxa"/>
            </w:tcMar>
            <w:vAlign w:val="center"/>
          </w:tcPr>
          <w:p w14:paraId="73200B6C">
            <w:pPr>
              <w:spacing w:before="120" w:after="120"/>
              <w:jc w:val="center"/>
              <w:rPr>
                <w:rFonts w:asciiTheme="majorEastAsia" w:hAnsiTheme="majorEastAsia" w:eastAsiaTheme="majorEastAsia" w:cstheme="majorEastAsia"/>
                <w:sz w:val="22"/>
              </w:rPr>
            </w:pPr>
            <w:r>
              <w:rPr>
                <w:rFonts w:asciiTheme="majorEastAsia" w:hAnsiTheme="majorEastAsia" w:eastAsiaTheme="majorEastAsia" w:cstheme="majorEastAsia"/>
                <w:sz w:val="22"/>
              </w:rPr>
              <w:t>实质性要求不允许负偏离</w:t>
            </w:r>
          </w:p>
        </w:tc>
      </w:tr>
      <w:tr w14:paraId="570081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856" w:hRule="atLeast"/>
        </w:trPr>
        <w:tc>
          <w:tcPr>
            <w:tcW w:w="10610" w:type="dxa"/>
            <w:gridSpan w:val="5"/>
            <w:tcMar>
              <w:top w:w="60" w:type="dxa"/>
              <w:left w:w="120" w:type="dxa"/>
              <w:bottom w:w="30" w:type="dxa"/>
              <w:right w:w="120" w:type="dxa"/>
            </w:tcMar>
          </w:tcPr>
          <w:p w14:paraId="17DC6DCF">
            <w:pPr>
              <w:spacing w:before="320" w:after="120"/>
              <w:jc w:val="left"/>
              <w:outlineLvl w:val="1"/>
              <w:rPr>
                <w:rFonts w:asciiTheme="majorEastAsia" w:hAnsiTheme="majorEastAsia" w:eastAsiaTheme="majorEastAsia" w:cstheme="majorEastAsia"/>
              </w:rPr>
            </w:pPr>
            <w:r>
              <w:rPr>
                <w:rFonts w:hint="eastAsia" w:asciiTheme="majorEastAsia" w:hAnsiTheme="majorEastAsia" w:eastAsiaTheme="majorEastAsia" w:cstheme="majorEastAsia"/>
                <w:b/>
                <w:sz w:val="24"/>
                <w:szCs w:val="24"/>
              </w:rPr>
              <w:t>商务要求（实质性条款，不响应直接取消投标资格）</w:t>
            </w:r>
          </w:p>
        </w:tc>
      </w:tr>
      <w:tr w14:paraId="217567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241" w:hRule="atLeast"/>
        </w:trPr>
        <w:tc>
          <w:tcPr>
            <w:tcW w:w="2277" w:type="dxa"/>
            <w:gridSpan w:val="2"/>
            <w:tcMar>
              <w:top w:w="60" w:type="dxa"/>
              <w:left w:w="120" w:type="dxa"/>
              <w:bottom w:w="30" w:type="dxa"/>
              <w:right w:w="120" w:type="dxa"/>
            </w:tcMar>
            <w:vAlign w:val="center"/>
          </w:tcPr>
          <w:p w14:paraId="7ADCDAD5">
            <w:pPr>
              <w:spacing w:before="120" w:after="120"/>
              <w:ind w:left="425" w:hanging="425"/>
              <w:jc w:val="center"/>
              <w:rPr>
                <w:rFonts w:asciiTheme="majorEastAsia" w:hAnsiTheme="majorEastAsia" w:eastAsiaTheme="majorEastAsia" w:cstheme="majorEastAsia"/>
                <w:sz w:val="22"/>
              </w:rPr>
            </w:pPr>
            <w:r>
              <w:rPr>
                <w:rFonts w:hint="eastAsia" w:asciiTheme="majorEastAsia" w:hAnsiTheme="majorEastAsia" w:eastAsiaTheme="majorEastAsia" w:cstheme="majorEastAsia"/>
                <w:sz w:val="22"/>
              </w:rPr>
              <w:t>1.服务期及服务地点</w:t>
            </w:r>
          </w:p>
        </w:tc>
        <w:tc>
          <w:tcPr>
            <w:tcW w:w="7482" w:type="dxa"/>
            <w:gridSpan w:val="2"/>
            <w:tcMar>
              <w:top w:w="60" w:type="dxa"/>
              <w:left w:w="120" w:type="dxa"/>
              <w:bottom w:w="30" w:type="dxa"/>
              <w:right w:w="120" w:type="dxa"/>
            </w:tcMar>
            <w:vAlign w:val="center"/>
          </w:tcPr>
          <w:p w14:paraId="32855D76">
            <w:pPr>
              <w:spacing w:before="120" w:after="120"/>
              <w:ind w:firstLine="440" w:firstLineChars="200"/>
              <w:rPr>
                <w:rFonts w:asciiTheme="majorEastAsia" w:hAnsiTheme="majorEastAsia" w:eastAsiaTheme="majorEastAsia" w:cstheme="majorEastAsia"/>
                <w:sz w:val="22"/>
              </w:rPr>
            </w:pPr>
            <w:r>
              <w:rPr>
                <w:rFonts w:hint="eastAsia" w:asciiTheme="majorEastAsia" w:hAnsiTheme="majorEastAsia" w:eastAsiaTheme="majorEastAsia" w:cstheme="majorEastAsia"/>
                <w:sz w:val="22"/>
              </w:rPr>
              <w:t>（1）服务期：自协议签订之日起至2027年12月31日止。</w:t>
            </w:r>
          </w:p>
          <w:p w14:paraId="7F8C38C0">
            <w:pPr>
              <w:spacing w:before="120" w:after="120"/>
              <w:ind w:firstLine="440" w:firstLineChars="200"/>
              <w:rPr>
                <w:rFonts w:asciiTheme="majorEastAsia" w:hAnsiTheme="majorEastAsia" w:eastAsiaTheme="majorEastAsia" w:cstheme="majorEastAsia"/>
                <w:sz w:val="22"/>
              </w:rPr>
            </w:pPr>
            <w:r>
              <w:rPr>
                <w:rFonts w:hint="eastAsia" w:asciiTheme="majorEastAsia" w:hAnsiTheme="majorEastAsia" w:eastAsiaTheme="majorEastAsia" w:cstheme="majorEastAsia"/>
                <w:sz w:val="22"/>
              </w:rPr>
              <w:t>（2）</w:t>
            </w:r>
            <w:r>
              <w:rPr>
                <w:rFonts w:hint="eastAsia" w:asciiTheme="majorEastAsia" w:hAnsiTheme="majorEastAsia" w:eastAsiaTheme="majorEastAsia" w:cstheme="majorEastAsia"/>
                <w:sz w:val="24"/>
                <w:szCs w:val="24"/>
              </w:rPr>
              <w:t>服务地点：</w:t>
            </w:r>
            <w:r>
              <w:rPr>
                <w:rFonts w:hint="eastAsia" w:asciiTheme="majorEastAsia" w:hAnsiTheme="majorEastAsia" w:eastAsiaTheme="majorEastAsia" w:cstheme="majorEastAsia"/>
                <w:sz w:val="22"/>
              </w:rPr>
              <w:t>采购人指定地点。</w:t>
            </w:r>
          </w:p>
        </w:tc>
        <w:tc>
          <w:tcPr>
            <w:tcW w:w="851" w:type="dxa"/>
            <w:tcMar>
              <w:top w:w="60" w:type="dxa"/>
              <w:left w:w="120" w:type="dxa"/>
              <w:bottom w:w="30" w:type="dxa"/>
              <w:right w:w="120" w:type="dxa"/>
            </w:tcMar>
          </w:tcPr>
          <w:p w14:paraId="7CD33269">
            <w:pPr>
              <w:spacing w:before="120" w:after="120"/>
              <w:jc w:val="left"/>
              <w:rPr>
                <w:rFonts w:asciiTheme="majorEastAsia" w:hAnsiTheme="majorEastAsia" w:eastAsiaTheme="majorEastAsia" w:cstheme="majorEastAsia"/>
              </w:rPr>
            </w:pPr>
          </w:p>
        </w:tc>
      </w:tr>
      <w:tr w14:paraId="424ABD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020" w:hRule="atLeast"/>
        </w:trPr>
        <w:tc>
          <w:tcPr>
            <w:tcW w:w="2277" w:type="dxa"/>
            <w:gridSpan w:val="2"/>
            <w:tcMar>
              <w:top w:w="60" w:type="dxa"/>
              <w:left w:w="120" w:type="dxa"/>
              <w:bottom w:w="30" w:type="dxa"/>
              <w:right w:w="120" w:type="dxa"/>
            </w:tcMar>
            <w:vAlign w:val="center"/>
          </w:tcPr>
          <w:p w14:paraId="3B81DD10">
            <w:pPr>
              <w:spacing w:before="120" w:after="120"/>
              <w:ind w:left="425" w:hanging="425"/>
              <w:jc w:val="center"/>
              <w:rPr>
                <w:rFonts w:asciiTheme="majorEastAsia" w:hAnsiTheme="majorEastAsia" w:eastAsiaTheme="majorEastAsia" w:cstheme="majorEastAsia"/>
                <w:sz w:val="22"/>
              </w:rPr>
            </w:pPr>
            <w:r>
              <w:rPr>
                <w:rFonts w:hint="eastAsia" w:asciiTheme="majorEastAsia" w:hAnsiTheme="majorEastAsia" w:eastAsiaTheme="majorEastAsia" w:cstheme="majorEastAsia"/>
                <w:sz w:val="22"/>
              </w:rPr>
              <w:t>2.合同签订时限</w:t>
            </w:r>
          </w:p>
        </w:tc>
        <w:tc>
          <w:tcPr>
            <w:tcW w:w="7482" w:type="dxa"/>
            <w:gridSpan w:val="2"/>
            <w:tcMar>
              <w:top w:w="60" w:type="dxa"/>
              <w:left w:w="120" w:type="dxa"/>
              <w:bottom w:w="30" w:type="dxa"/>
              <w:right w:w="120" w:type="dxa"/>
            </w:tcMar>
            <w:vAlign w:val="center"/>
          </w:tcPr>
          <w:p w14:paraId="406C579D">
            <w:pPr>
              <w:spacing w:before="120" w:after="120"/>
              <w:ind w:firstLine="440" w:firstLineChars="200"/>
              <w:rPr>
                <w:rFonts w:asciiTheme="majorEastAsia" w:hAnsiTheme="majorEastAsia" w:eastAsiaTheme="majorEastAsia" w:cstheme="majorEastAsia"/>
                <w:sz w:val="22"/>
              </w:rPr>
            </w:pPr>
            <w:r>
              <w:rPr>
                <w:rFonts w:hint="eastAsia" w:asciiTheme="majorEastAsia" w:hAnsiTheme="majorEastAsia" w:eastAsiaTheme="majorEastAsia" w:cstheme="majorEastAsia"/>
                <w:sz w:val="22"/>
              </w:rPr>
              <w:t>成交通知书发出之日起30日内签订采购合同</w:t>
            </w:r>
          </w:p>
        </w:tc>
        <w:tc>
          <w:tcPr>
            <w:tcW w:w="851" w:type="dxa"/>
            <w:tcMar>
              <w:top w:w="60" w:type="dxa"/>
              <w:left w:w="120" w:type="dxa"/>
              <w:bottom w:w="30" w:type="dxa"/>
              <w:right w:w="120" w:type="dxa"/>
            </w:tcMar>
          </w:tcPr>
          <w:p w14:paraId="0ED78074">
            <w:pPr>
              <w:spacing w:before="120" w:after="120"/>
              <w:jc w:val="center"/>
              <w:rPr>
                <w:rFonts w:asciiTheme="majorEastAsia" w:hAnsiTheme="majorEastAsia" w:eastAsiaTheme="majorEastAsia" w:cstheme="majorEastAsia"/>
              </w:rPr>
            </w:pPr>
            <w:r>
              <w:rPr>
                <w:rFonts w:hint="eastAsia" w:asciiTheme="majorEastAsia" w:hAnsiTheme="majorEastAsia" w:eastAsiaTheme="majorEastAsia" w:cstheme="majorEastAsia"/>
                <w:sz w:val="22"/>
              </w:rPr>
              <w:t>逾期视为放弃成交资格</w:t>
            </w:r>
          </w:p>
        </w:tc>
      </w:tr>
      <w:tr w14:paraId="71716C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348" w:hRule="atLeast"/>
        </w:trPr>
        <w:tc>
          <w:tcPr>
            <w:tcW w:w="2277" w:type="dxa"/>
            <w:gridSpan w:val="2"/>
            <w:tcMar>
              <w:top w:w="60" w:type="dxa"/>
              <w:left w:w="120" w:type="dxa"/>
              <w:bottom w:w="30" w:type="dxa"/>
              <w:right w:w="120" w:type="dxa"/>
            </w:tcMar>
            <w:vAlign w:val="center"/>
          </w:tcPr>
          <w:p w14:paraId="44DFC1FD">
            <w:pPr>
              <w:spacing w:before="120" w:after="120"/>
              <w:ind w:left="425" w:hanging="425"/>
              <w:jc w:val="center"/>
              <w:rPr>
                <w:rFonts w:asciiTheme="majorEastAsia" w:hAnsiTheme="majorEastAsia" w:eastAsiaTheme="majorEastAsia" w:cstheme="majorEastAsia"/>
                <w:sz w:val="22"/>
              </w:rPr>
            </w:pPr>
            <w:r>
              <w:rPr>
                <w:rFonts w:hint="eastAsia" w:asciiTheme="majorEastAsia" w:hAnsiTheme="majorEastAsia" w:eastAsiaTheme="majorEastAsia" w:cstheme="majorEastAsia"/>
                <w:sz w:val="22"/>
              </w:rPr>
              <w:t>3.付款方式</w:t>
            </w:r>
          </w:p>
        </w:tc>
        <w:tc>
          <w:tcPr>
            <w:tcW w:w="7482" w:type="dxa"/>
            <w:gridSpan w:val="2"/>
            <w:tcMar>
              <w:top w:w="60" w:type="dxa"/>
              <w:left w:w="120" w:type="dxa"/>
              <w:bottom w:w="30" w:type="dxa"/>
              <w:right w:w="120" w:type="dxa"/>
            </w:tcMar>
          </w:tcPr>
          <w:p w14:paraId="76880D56">
            <w:pPr>
              <w:ind w:firstLine="415" w:firstLineChars="173"/>
              <w:rPr>
                <w:rFonts w:ascii="宋体" w:hAnsi="宋体" w:eastAsia="宋体" w:cs="宋体"/>
                <w:sz w:val="24"/>
                <w:szCs w:val="24"/>
              </w:rPr>
            </w:pPr>
            <w:r>
              <w:rPr>
                <w:rFonts w:hint="eastAsia" w:ascii="宋体" w:hAnsi="宋体" w:eastAsia="宋体" w:cs="宋体"/>
                <w:sz w:val="24"/>
                <w:szCs w:val="24"/>
              </w:rPr>
              <w:t>成交供应商按合同约定完成服务后，按要求开具上</w:t>
            </w:r>
            <w:r>
              <w:rPr>
                <w:rFonts w:hint="eastAsia" w:ascii="宋体" w:hAnsi="宋体" w:eastAsia="宋体" w:cs="宋体"/>
                <w:sz w:val="24"/>
                <w:szCs w:val="24"/>
                <w:lang w:val="en-US" w:eastAsia="zh-CN"/>
              </w:rPr>
              <w:t>季度</w:t>
            </w:r>
            <w:r>
              <w:rPr>
                <w:rFonts w:hint="eastAsia" w:ascii="宋体" w:hAnsi="宋体" w:eastAsia="宋体" w:cs="宋体"/>
                <w:sz w:val="24"/>
                <w:szCs w:val="24"/>
              </w:rPr>
              <w:t>足额合规正式发票，向采购人提交完整的</w:t>
            </w:r>
            <w:r>
              <w:rPr>
                <w:rFonts w:hint="eastAsia" w:ascii="宋体" w:hAnsi="宋体" w:eastAsia="宋体" w:cs="宋体"/>
                <w:sz w:val="24"/>
                <w:szCs w:val="24"/>
                <w:lang w:val="en-US" w:eastAsia="zh-CN"/>
              </w:rPr>
              <w:t>维修清单、</w:t>
            </w:r>
            <w:r>
              <w:rPr>
                <w:rFonts w:hint="eastAsia" w:ascii="宋体" w:hAnsi="宋体" w:eastAsia="宋体" w:cs="宋体"/>
                <w:sz w:val="24"/>
                <w:szCs w:val="24"/>
              </w:rPr>
              <w:t>验收申请文件、及相关佐证材料，甲方在30个工作日内组织完成项目验收工作，验收合格后，采购人按</w:t>
            </w:r>
            <w:r>
              <w:rPr>
                <w:rFonts w:hint="eastAsia" w:ascii="宋体" w:hAnsi="宋体" w:eastAsia="宋体" w:cs="宋体"/>
                <w:sz w:val="24"/>
                <w:szCs w:val="24"/>
                <w:lang w:val="en-US" w:eastAsia="zh-CN"/>
              </w:rPr>
              <w:t>季度</w:t>
            </w:r>
            <w:r>
              <w:rPr>
                <w:rFonts w:hint="eastAsia" w:ascii="宋体" w:hAnsi="宋体" w:eastAsia="宋体" w:cs="宋体"/>
                <w:sz w:val="24"/>
                <w:szCs w:val="24"/>
              </w:rPr>
              <w:t>向成交供应商支付上</w:t>
            </w:r>
            <w:r>
              <w:rPr>
                <w:rFonts w:hint="eastAsia" w:ascii="宋体" w:hAnsi="宋体" w:eastAsia="宋体" w:cs="宋体"/>
                <w:sz w:val="24"/>
                <w:szCs w:val="24"/>
                <w:lang w:val="en-US" w:eastAsia="zh-CN"/>
              </w:rPr>
              <w:t>季度</w:t>
            </w:r>
            <w:r>
              <w:rPr>
                <w:rFonts w:hint="eastAsia" w:ascii="宋体" w:hAnsi="宋体" w:eastAsia="宋体" w:cs="宋体"/>
                <w:sz w:val="24"/>
                <w:szCs w:val="24"/>
              </w:rPr>
              <w:t>的合同价款。</w:t>
            </w:r>
          </w:p>
        </w:tc>
        <w:tc>
          <w:tcPr>
            <w:tcW w:w="851" w:type="dxa"/>
            <w:tcMar>
              <w:top w:w="60" w:type="dxa"/>
              <w:left w:w="120" w:type="dxa"/>
              <w:bottom w:w="30" w:type="dxa"/>
              <w:right w:w="120" w:type="dxa"/>
            </w:tcMar>
            <w:vAlign w:val="center"/>
          </w:tcPr>
          <w:p w14:paraId="3D6DCB14">
            <w:pPr>
              <w:spacing w:before="120" w:after="120"/>
              <w:jc w:val="center"/>
              <w:rPr>
                <w:rFonts w:asciiTheme="majorEastAsia" w:hAnsiTheme="majorEastAsia" w:eastAsiaTheme="majorEastAsia" w:cstheme="majorEastAsia"/>
              </w:rPr>
            </w:pPr>
            <w:r>
              <w:rPr>
                <w:rFonts w:hint="eastAsia" w:asciiTheme="majorEastAsia" w:hAnsiTheme="majorEastAsia" w:eastAsiaTheme="majorEastAsia" w:cstheme="majorEastAsia"/>
                <w:sz w:val="22"/>
              </w:rPr>
              <w:t>实质性条款</w:t>
            </w:r>
          </w:p>
        </w:tc>
      </w:tr>
      <w:tr w14:paraId="304E88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2136" w:hRule="atLeast"/>
        </w:trPr>
        <w:tc>
          <w:tcPr>
            <w:tcW w:w="2277" w:type="dxa"/>
            <w:gridSpan w:val="2"/>
            <w:tcMar>
              <w:top w:w="60" w:type="dxa"/>
              <w:left w:w="120" w:type="dxa"/>
              <w:bottom w:w="30" w:type="dxa"/>
              <w:right w:w="120" w:type="dxa"/>
            </w:tcMar>
            <w:vAlign w:val="center"/>
          </w:tcPr>
          <w:p w14:paraId="261CAC75">
            <w:pPr>
              <w:spacing w:before="120" w:after="120"/>
              <w:ind w:left="425" w:hanging="425"/>
              <w:jc w:val="center"/>
              <w:rPr>
                <w:rFonts w:asciiTheme="majorEastAsia" w:hAnsiTheme="majorEastAsia" w:eastAsiaTheme="majorEastAsia" w:cstheme="majorEastAsia"/>
                <w:sz w:val="22"/>
              </w:rPr>
            </w:pPr>
            <w:r>
              <w:rPr>
                <w:rFonts w:hint="eastAsia" w:asciiTheme="majorEastAsia" w:hAnsiTheme="majorEastAsia" w:eastAsiaTheme="majorEastAsia" w:cstheme="majorEastAsia"/>
                <w:sz w:val="22"/>
              </w:rPr>
              <w:t>4.</w:t>
            </w:r>
            <w:r>
              <w:rPr>
                <w:rFonts w:hint="eastAsia" w:ascii="宋体" w:hAnsi="宋体"/>
                <w:sz w:val="24"/>
                <w:szCs w:val="24"/>
              </w:rPr>
              <w:t xml:space="preserve"> 售后服务要求</w:t>
            </w:r>
          </w:p>
        </w:tc>
        <w:tc>
          <w:tcPr>
            <w:tcW w:w="7482" w:type="dxa"/>
            <w:gridSpan w:val="2"/>
            <w:tcMar>
              <w:top w:w="60" w:type="dxa"/>
              <w:left w:w="120" w:type="dxa"/>
              <w:bottom w:w="30" w:type="dxa"/>
              <w:right w:w="120" w:type="dxa"/>
            </w:tcMar>
          </w:tcPr>
          <w:p w14:paraId="4F55C59B">
            <w:pPr>
              <w:spacing w:before="120" w:after="120"/>
              <w:ind w:firstLine="480" w:firstLineChars="200"/>
              <w:jc w:val="left"/>
              <w:rPr>
                <w:rFonts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（一）提供7×24小时电话及技术支持；</w:t>
            </w:r>
          </w:p>
          <w:p w14:paraId="687E8BF3">
            <w:pPr>
              <w:spacing w:before="120" w:after="120"/>
              <w:ind w:firstLine="480" w:firstLineChars="200"/>
              <w:jc w:val="left"/>
              <w:rPr>
                <w:rFonts w:asciiTheme="majorEastAsia" w:hAnsiTheme="majorEastAsia" w:eastAsiaTheme="majorEastAsia" w:cstheme="majorEastAsia"/>
              </w:rPr>
            </w:pPr>
            <w:r>
              <w:rPr>
                <w:rFonts w:hint="eastAsia" w:asciiTheme="majorEastAsia" w:hAnsiTheme="majorEastAsia" w:eastAsiaTheme="majorEastAsia" w:cstheme="majorEastAsia"/>
                <w:sz w:val="24"/>
                <w:szCs w:val="24"/>
              </w:rPr>
              <w:t>（二）普通问题（非车辆崩溃）立即回复，紧急问题（车辆不可用）30分钟内立即响应，无法解决时</w:t>
            </w:r>
            <w:r>
              <w:rPr>
                <w:rFonts w:hint="eastAsia" w:asciiTheme="majorEastAsia" w:hAnsiTheme="majorEastAsia" w:eastAsiaTheme="majorEastAsia" w:cstheme="majorEastAsia"/>
                <w:sz w:val="24"/>
                <w:szCs w:val="24"/>
                <w:lang w:val="en-US" w:eastAsia="zh-CN"/>
              </w:rPr>
              <w:t>2</w:t>
            </w:r>
            <w:r>
              <w:rPr>
                <w:rFonts w:hint="eastAsia" w:asciiTheme="majorEastAsia" w:hAnsiTheme="majorEastAsia" w:eastAsiaTheme="majorEastAsia" w:cstheme="majorEastAsia"/>
                <w:sz w:val="24"/>
                <w:szCs w:val="24"/>
              </w:rPr>
              <w:t>小时内到达现场；</w:t>
            </w:r>
          </w:p>
        </w:tc>
        <w:tc>
          <w:tcPr>
            <w:tcW w:w="851" w:type="dxa"/>
            <w:tcMar>
              <w:top w:w="60" w:type="dxa"/>
              <w:left w:w="120" w:type="dxa"/>
              <w:bottom w:w="30" w:type="dxa"/>
              <w:right w:w="120" w:type="dxa"/>
            </w:tcMar>
            <w:vAlign w:val="center"/>
          </w:tcPr>
          <w:p w14:paraId="42C9572C">
            <w:pPr>
              <w:spacing w:before="120" w:after="120"/>
              <w:jc w:val="center"/>
              <w:rPr>
                <w:rFonts w:asciiTheme="majorEastAsia" w:hAnsiTheme="majorEastAsia" w:eastAsiaTheme="majorEastAsia" w:cstheme="majorEastAsia"/>
              </w:rPr>
            </w:pPr>
            <w:r>
              <w:rPr>
                <w:rFonts w:hint="eastAsia" w:asciiTheme="majorEastAsia" w:hAnsiTheme="majorEastAsia" w:eastAsiaTheme="majorEastAsia" w:cstheme="majorEastAsia"/>
                <w:sz w:val="22"/>
              </w:rPr>
              <w:t>实质性条款</w:t>
            </w:r>
          </w:p>
        </w:tc>
      </w:tr>
      <w:tr w14:paraId="2AA13E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277" w:hRule="atLeast"/>
        </w:trPr>
        <w:tc>
          <w:tcPr>
            <w:tcW w:w="2277" w:type="dxa"/>
            <w:gridSpan w:val="2"/>
            <w:tcMar>
              <w:top w:w="60" w:type="dxa"/>
              <w:left w:w="120" w:type="dxa"/>
              <w:bottom w:w="30" w:type="dxa"/>
              <w:right w:w="120" w:type="dxa"/>
            </w:tcMar>
            <w:vAlign w:val="center"/>
          </w:tcPr>
          <w:p w14:paraId="7F228215">
            <w:pPr>
              <w:spacing w:before="120" w:after="120"/>
              <w:ind w:left="425" w:hanging="425"/>
              <w:jc w:val="center"/>
              <w:rPr>
                <w:rFonts w:asciiTheme="majorEastAsia" w:hAnsiTheme="majorEastAsia" w:eastAsiaTheme="majorEastAsia" w:cstheme="majorEastAsia"/>
                <w:sz w:val="22"/>
              </w:rPr>
            </w:pPr>
            <w:r>
              <w:rPr>
                <w:rFonts w:hint="eastAsia" w:asciiTheme="majorEastAsia" w:hAnsiTheme="majorEastAsia" w:eastAsiaTheme="majorEastAsia" w:cstheme="majorEastAsia"/>
                <w:sz w:val="22"/>
              </w:rPr>
              <w:t>5.安全责任</w:t>
            </w:r>
          </w:p>
        </w:tc>
        <w:tc>
          <w:tcPr>
            <w:tcW w:w="7482" w:type="dxa"/>
            <w:gridSpan w:val="2"/>
            <w:tcMar>
              <w:top w:w="60" w:type="dxa"/>
              <w:left w:w="120" w:type="dxa"/>
              <w:bottom w:w="30" w:type="dxa"/>
              <w:right w:w="120" w:type="dxa"/>
            </w:tcMar>
          </w:tcPr>
          <w:p w14:paraId="4E66654C">
            <w:pPr>
              <w:spacing w:before="120" w:after="120"/>
              <w:ind w:firstLine="480" w:firstLineChars="200"/>
              <w:jc w:val="left"/>
              <w:rPr>
                <w:rFonts w:asciiTheme="majorEastAsia" w:hAnsiTheme="majorEastAsia" w:eastAsiaTheme="majorEastAsia" w:cstheme="majorEastAsia"/>
                <w:sz w:val="22"/>
              </w:rPr>
            </w:pPr>
            <w:r>
              <w:rPr>
                <w:rFonts w:ascii="Times New Roman" w:hAnsi="Times New Roman" w:eastAsia="宋体" w:cs="Times New Roman"/>
                <w:color w:val="000000"/>
                <w:sz w:val="24"/>
                <w:szCs w:val="24"/>
              </w:rPr>
              <w:t>成交供应商承担项目实施全过程人身、财产、环境安全全部管理责任；施工/服务期间造成的人身伤害、财产损失、第三方赔偿均由成交供应商全额承担。</w:t>
            </w:r>
          </w:p>
        </w:tc>
        <w:tc>
          <w:tcPr>
            <w:tcW w:w="851" w:type="dxa"/>
            <w:tcMar>
              <w:top w:w="60" w:type="dxa"/>
              <w:left w:w="120" w:type="dxa"/>
              <w:bottom w:w="30" w:type="dxa"/>
              <w:right w:w="120" w:type="dxa"/>
            </w:tcMar>
            <w:vAlign w:val="center"/>
          </w:tcPr>
          <w:p w14:paraId="0C57C1A0">
            <w:pPr>
              <w:spacing w:before="120" w:after="120"/>
              <w:jc w:val="center"/>
              <w:rPr>
                <w:rFonts w:asciiTheme="majorEastAsia" w:hAnsiTheme="majorEastAsia" w:eastAsiaTheme="majorEastAsia" w:cstheme="majorEastAsia"/>
              </w:rPr>
            </w:pPr>
            <w:r>
              <w:rPr>
                <w:rFonts w:hint="eastAsia" w:asciiTheme="majorEastAsia" w:hAnsiTheme="majorEastAsia" w:eastAsiaTheme="majorEastAsia" w:cstheme="majorEastAsia"/>
                <w:sz w:val="22"/>
              </w:rPr>
              <w:t>实质性条款</w:t>
            </w:r>
          </w:p>
        </w:tc>
      </w:tr>
      <w:tr w14:paraId="17BD9E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701" w:hRule="atLeast"/>
        </w:trPr>
        <w:tc>
          <w:tcPr>
            <w:tcW w:w="2277" w:type="dxa"/>
            <w:gridSpan w:val="2"/>
            <w:tcMar>
              <w:top w:w="60" w:type="dxa"/>
              <w:left w:w="120" w:type="dxa"/>
              <w:bottom w:w="30" w:type="dxa"/>
              <w:right w:w="120" w:type="dxa"/>
            </w:tcMar>
            <w:vAlign w:val="center"/>
          </w:tcPr>
          <w:p w14:paraId="44CFDC94">
            <w:pPr>
              <w:spacing w:before="120" w:after="120"/>
              <w:ind w:left="425" w:hanging="425"/>
              <w:jc w:val="center"/>
              <w:rPr>
                <w:rFonts w:asciiTheme="majorEastAsia" w:hAnsiTheme="majorEastAsia" w:eastAsiaTheme="majorEastAsia" w:cstheme="majorEastAsia"/>
                <w:sz w:val="22"/>
              </w:rPr>
            </w:pPr>
            <w:r>
              <w:rPr>
                <w:rFonts w:hint="eastAsia" w:asciiTheme="majorEastAsia" w:hAnsiTheme="majorEastAsia" w:eastAsiaTheme="majorEastAsia" w:cstheme="majorEastAsia"/>
                <w:sz w:val="22"/>
              </w:rPr>
              <w:t>6.验收标准</w:t>
            </w:r>
          </w:p>
        </w:tc>
        <w:tc>
          <w:tcPr>
            <w:tcW w:w="7482" w:type="dxa"/>
            <w:gridSpan w:val="2"/>
            <w:tcMar>
              <w:top w:w="60" w:type="dxa"/>
              <w:left w:w="120" w:type="dxa"/>
              <w:bottom w:w="30" w:type="dxa"/>
              <w:right w:w="120" w:type="dxa"/>
            </w:tcMar>
          </w:tcPr>
          <w:p w14:paraId="7669FBB7">
            <w:pPr>
              <w:autoSpaceDE w:val="0"/>
              <w:autoSpaceDN w:val="0"/>
              <w:adjustRightInd w:val="0"/>
              <w:ind w:firstLine="480"/>
              <w:rPr>
                <w:rFonts w:ascii="Times New Roman" w:hAnsi="Times New Roman" w:eastAsia="宋体" w:cs="Times New Roman"/>
                <w:color w:val="000000"/>
              </w:rPr>
            </w:pPr>
            <w:r>
              <w:rPr>
                <w:rFonts w:ascii="Times New Roman" w:hAnsi="Times New Roman" w:eastAsia="宋体" w:cs="Times New Roman"/>
                <w:color w:val="000000"/>
                <w:sz w:val="24"/>
                <w:szCs w:val="24"/>
              </w:rPr>
              <w:t xml:space="preserve">（1）按照国家现行标准、行业规范、本采购文件、乙方响应承诺、合同约定开展验收；初次验收不合格，成交供应商15日内完成整改复检；二次验收仍不合格，采购人有权解除合同并追责。 </w:t>
            </w:r>
          </w:p>
          <w:p w14:paraId="1ECC7B5E">
            <w:pPr>
              <w:autoSpaceDE w:val="0"/>
              <w:autoSpaceDN w:val="0"/>
              <w:adjustRightInd w:val="0"/>
              <w:ind w:firstLine="480"/>
              <w:rPr>
                <w:rFonts w:ascii="Times New Roman" w:hAnsi="Times New Roman" w:eastAsia="宋体" w:cs="Times New Roman"/>
                <w:color w:val="000000"/>
              </w:rPr>
            </w:pPr>
            <w:r>
              <w:rPr>
                <w:rFonts w:ascii="Times New Roman" w:hAnsi="Times New Roman" w:eastAsia="宋体" w:cs="Times New Roman"/>
                <w:color w:val="000000"/>
                <w:sz w:val="24"/>
                <w:szCs w:val="24"/>
              </w:rPr>
              <w:t xml:space="preserve">（2）所提供的产品必须为全新原装产品，其质量、规格及技术特征符合满足国家相关标准、行业标准、地方标准。具有系统的安全性、完整性、易用性、适用性等进行验收。要求符合国家、行业有关标准规范要求，应明确报价产品存在正负偏离情况。 </w:t>
            </w:r>
          </w:p>
          <w:p w14:paraId="15AFE063">
            <w:pPr>
              <w:autoSpaceDE w:val="0"/>
              <w:autoSpaceDN w:val="0"/>
              <w:adjustRightInd w:val="0"/>
              <w:ind w:firstLine="480"/>
              <w:rPr>
                <w:rFonts w:ascii="Times New Roman" w:hAnsi="Times New Roman" w:eastAsia="宋体" w:cs="Times New Roman"/>
                <w:color w:val="000000"/>
              </w:rPr>
            </w:pPr>
            <w:r>
              <w:rPr>
                <w:rFonts w:ascii="Times New Roman" w:hAnsi="Times New Roman" w:eastAsia="宋体" w:cs="Times New Roman"/>
                <w:color w:val="000000"/>
                <w:sz w:val="24"/>
                <w:szCs w:val="24"/>
              </w:rPr>
              <w:t>（</w:t>
            </w:r>
            <w:r>
              <w:rPr>
                <w:rFonts w:hint="eastAsia" w:ascii="Times New Roman" w:hAnsi="Times New Roman" w:eastAsia="宋体" w:cs="Times New Roman"/>
                <w:color w:val="000000"/>
                <w:sz w:val="24"/>
                <w:szCs w:val="24"/>
              </w:rPr>
              <w:t>3</w:t>
            </w:r>
            <w:r>
              <w:rPr>
                <w:rFonts w:ascii="Times New Roman" w:hAnsi="Times New Roman" w:eastAsia="宋体" w:cs="Times New Roman"/>
                <w:color w:val="000000"/>
                <w:sz w:val="24"/>
                <w:szCs w:val="24"/>
              </w:rPr>
              <w:t>）安装标准及验收标准：符合我国国家有关技术规范和技术标准，</w:t>
            </w:r>
            <w:r>
              <w:rPr>
                <w:rFonts w:hint="eastAsia" w:ascii="Times New Roman" w:hAnsi="Times New Roman" w:eastAsia="宋体" w:cs="Times New Roman"/>
                <w:color w:val="000000"/>
                <w:sz w:val="24"/>
                <w:szCs w:val="24"/>
              </w:rPr>
              <w:t>采购人</w:t>
            </w:r>
            <w:r>
              <w:rPr>
                <w:rFonts w:ascii="Times New Roman" w:hAnsi="Times New Roman" w:eastAsia="宋体" w:cs="Times New Roman"/>
                <w:color w:val="000000"/>
                <w:sz w:val="24"/>
                <w:szCs w:val="24"/>
              </w:rPr>
              <w:t xml:space="preserve">按国家标准及技术参数要求进行质量验收；成交供应商交付服务成果前应对交付内容作出全面检查和对验收文件进行整理，并列出清单，作为采购人验收和使用的技术条件依据，检验的结果应交采购人。 </w:t>
            </w:r>
          </w:p>
          <w:p w14:paraId="2C6C480B">
            <w:pPr>
              <w:spacing w:before="120" w:after="120"/>
              <w:ind w:firstLine="480" w:firstLineChars="200"/>
              <w:jc w:val="left"/>
              <w:rPr>
                <w:rFonts w:asciiTheme="majorEastAsia" w:hAnsiTheme="majorEastAsia" w:eastAsiaTheme="majorEastAsia" w:cstheme="majorEastAsia"/>
                <w:sz w:val="22"/>
              </w:rPr>
            </w:pPr>
            <w:r>
              <w:rPr>
                <w:rFonts w:ascii="Times New Roman" w:hAnsi="Times New Roman" w:eastAsia="宋体" w:cs="Times New Roman"/>
                <w:color w:val="000000"/>
                <w:sz w:val="24"/>
                <w:szCs w:val="24"/>
              </w:rPr>
              <w:t>（4）验收时依据采购文件、成交供应商投标(响应)文件及所签订的合同条款对本项目采购内容进行逐一核验，若成交供应商所提供的服务内容、服务质量等不符合采购要求，采购人可要求成交供应商根据招标文件、成交供应商投标(响应)文件及所签订的合同条款进行整改，若无法完成整改，将视为成交供应商提供虚假材料谋取中标，中标无效，成交供应商承担相应法律责任和赔偿由此给采购人造成的经济损失。</w:t>
            </w:r>
          </w:p>
        </w:tc>
        <w:tc>
          <w:tcPr>
            <w:tcW w:w="851" w:type="dxa"/>
            <w:tcMar>
              <w:top w:w="60" w:type="dxa"/>
              <w:left w:w="120" w:type="dxa"/>
              <w:bottom w:w="30" w:type="dxa"/>
              <w:right w:w="120" w:type="dxa"/>
            </w:tcMar>
            <w:vAlign w:val="center"/>
          </w:tcPr>
          <w:p w14:paraId="1D9157B5">
            <w:pPr>
              <w:spacing w:before="120" w:after="120"/>
              <w:jc w:val="center"/>
              <w:rPr>
                <w:rFonts w:asciiTheme="majorEastAsia" w:hAnsiTheme="majorEastAsia" w:eastAsiaTheme="majorEastAsia" w:cstheme="majorEastAsia"/>
              </w:rPr>
            </w:pPr>
            <w:r>
              <w:rPr>
                <w:rFonts w:hint="eastAsia" w:asciiTheme="majorEastAsia" w:hAnsiTheme="majorEastAsia" w:eastAsiaTheme="majorEastAsia" w:cstheme="majorEastAsia"/>
                <w:sz w:val="22"/>
              </w:rPr>
              <w:t>实质性条款</w:t>
            </w:r>
          </w:p>
        </w:tc>
      </w:tr>
      <w:tr w14:paraId="7236CB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971" w:hRule="atLeast"/>
        </w:trPr>
        <w:tc>
          <w:tcPr>
            <w:tcW w:w="2277" w:type="dxa"/>
            <w:gridSpan w:val="2"/>
            <w:tcMar>
              <w:top w:w="60" w:type="dxa"/>
              <w:left w:w="120" w:type="dxa"/>
              <w:bottom w:w="30" w:type="dxa"/>
              <w:right w:w="120" w:type="dxa"/>
            </w:tcMar>
            <w:vAlign w:val="center"/>
          </w:tcPr>
          <w:p w14:paraId="7E43EBEB">
            <w:pPr>
              <w:spacing w:before="120" w:after="120"/>
              <w:ind w:left="425" w:hanging="425"/>
              <w:jc w:val="center"/>
              <w:rPr>
                <w:rFonts w:asciiTheme="majorEastAsia" w:hAnsiTheme="majorEastAsia" w:eastAsiaTheme="majorEastAsia" w:cstheme="majorEastAsia"/>
                <w:sz w:val="22"/>
              </w:rPr>
            </w:pPr>
            <w:bookmarkStart w:id="26" w:name="_Toc14540"/>
            <w:bookmarkStart w:id="27" w:name="heading_21"/>
            <w:r>
              <w:rPr>
                <w:rFonts w:hint="eastAsia" w:asciiTheme="majorEastAsia" w:hAnsiTheme="majorEastAsia" w:eastAsiaTheme="majorEastAsia" w:cstheme="majorEastAsia"/>
                <w:sz w:val="22"/>
              </w:rPr>
              <w:t>7.报价要求</w:t>
            </w:r>
          </w:p>
        </w:tc>
        <w:tc>
          <w:tcPr>
            <w:tcW w:w="7482" w:type="dxa"/>
            <w:gridSpan w:val="2"/>
            <w:tcMar>
              <w:top w:w="60" w:type="dxa"/>
              <w:left w:w="120" w:type="dxa"/>
              <w:bottom w:w="30" w:type="dxa"/>
              <w:right w:w="120" w:type="dxa"/>
            </w:tcMar>
          </w:tcPr>
          <w:p w14:paraId="3FB3C37B">
            <w:pPr>
              <w:spacing w:before="120" w:after="120"/>
              <w:ind w:firstLine="480" w:firstLineChars="200"/>
              <w:jc w:val="left"/>
              <w:rPr>
                <w:rFonts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（一）</w:t>
            </w:r>
            <w:r>
              <w:rPr>
                <w:rFonts w:asciiTheme="majorEastAsia" w:hAnsiTheme="majorEastAsia" w:eastAsiaTheme="majorEastAsia" w:cstheme="majorEastAsia"/>
                <w:sz w:val="24"/>
                <w:szCs w:val="24"/>
              </w:rPr>
              <w:t>成交供应商</w:t>
            </w:r>
            <w:r>
              <w:rPr>
                <w:rFonts w:hint="eastAsia" w:asciiTheme="majorEastAsia" w:hAnsiTheme="majorEastAsia" w:eastAsiaTheme="majorEastAsia" w:cstheme="majorEastAsia"/>
                <w:sz w:val="24"/>
                <w:szCs w:val="24"/>
              </w:rPr>
              <w:t>应就以上需求内容作出唯一报价；</w:t>
            </w:r>
          </w:p>
          <w:p w14:paraId="1C96C80F">
            <w:pPr>
              <w:spacing w:before="120" w:after="120"/>
              <w:ind w:firstLine="480" w:firstLineChars="200"/>
              <w:jc w:val="left"/>
              <w:rPr>
                <w:rFonts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（二）</w:t>
            </w:r>
            <w:r>
              <w:rPr>
                <w:rFonts w:ascii="Times New Roman" w:hAnsi="Times New Roman" w:eastAsia="宋体" w:cs="Times New Roman"/>
                <w:color w:val="000000"/>
                <w:sz w:val="24"/>
                <w:szCs w:val="24"/>
              </w:rPr>
              <w:t>总报价为完成采购人制定内容的整体包干价格，包括（但不限于）劳务、人工、专用工具、交通、食宿、技术服务、培训、材料、管理、保险、税费、利润、风险、售后等全部费用。</w:t>
            </w:r>
          </w:p>
          <w:p w14:paraId="5B798CF1">
            <w:pPr>
              <w:spacing w:before="120" w:after="120"/>
              <w:ind w:firstLine="480" w:firstLineChars="200"/>
              <w:jc w:val="left"/>
              <w:rPr>
                <w:rFonts w:asciiTheme="majorEastAsia" w:hAnsiTheme="majorEastAsia" w:eastAsiaTheme="majorEastAsia" w:cstheme="majorEastAsia"/>
                <w:sz w:val="22"/>
              </w:rPr>
            </w:pPr>
            <w:r>
              <w:rPr>
                <w:rFonts w:hint="eastAsia" w:asciiTheme="majorEastAsia" w:hAnsiTheme="majorEastAsia" w:eastAsiaTheme="majorEastAsia" w:cstheme="majorEastAsia"/>
                <w:sz w:val="24"/>
                <w:szCs w:val="24"/>
              </w:rPr>
              <w:t>（三）</w:t>
            </w:r>
            <w:r>
              <w:rPr>
                <w:rFonts w:asciiTheme="majorEastAsia" w:hAnsiTheme="majorEastAsia" w:eastAsiaTheme="majorEastAsia" w:cstheme="majorEastAsia"/>
                <w:sz w:val="24"/>
                <w:szCs w:val="24"/>
              </w:rPr>
              <w:t>成交供应商</w:t>
            </w:r>
            <w:r>
              <w:rPr>
                <w:rFonts w:hint="eastAsia" w:asciiTheme="majorEastAsia" w:hAnsiTheme="majorEastAsia" w:eastAsiaTheme="majorEastAsia" w:cstheme="majorEastAsia"/>
                <w:sz w:val="24"/>
                <w:szCs w:val="24"/>
              </w:rPr>
              <w:t>可根据项目需求，在响应文件中提供项目服务方案（包括但不限于</w:t>
            </w:r>
            <w:r>
              <w:rPr>
                <w:rFonts w:hint="eastAsia" w:asciiTheme="majorEastAsia" w:hAnsiTheme="majorEastAsia" w:eastAsiaTheme="majorEastAsia" w:cstheme="majorEastAsia"/>
                <w:bCs/>
                <w:sz w:val="24"/>
                <w:szCs w:val="24"/>
              </w:rPr>
              <w:t>拟投入本项目的技术力量、</w:t>
            </w:r>
            <w:r>
              <w:rPr>
                <w:rFonts w:hint="eastAsia" w:asciiTheme="majorEastAsia" w:hAnsiTheme="majorEastAsia" w:eastAsiaTheme="majorEastAsia" w:cstheme="majorEastAsia"/>
                <w:sz w:val="24"/>
                <w:szCs w:val="24"/>
              </w:rPr>
              <w:t>实施方案等内容）。</w:t>
            </w:r>
          </w:p>
        </w:tc>
        <w:tc>
          <w:tcPr>
            <w:tcW w:w="851" w:type="dxa"/>
            <w:tcMar>
              <w:top w:w="60" w:type="dxa"/>
              <w:left w:w="120" w:type="dxa"/>
              <w:bottom w:w="30" w:type="dxa"/>
              <w:right w:w="120" w:type="dxa"/>
            </w:tcMar>
            <w:vAlign w:val="center"/>
          </w:tcPr>
          <w:p w14:paraId="40A5661F">
            <w:pPr>
              <w:spacing w:before="120" w:after="120"/>
              <w:jc w:val="center"/>
              <w:rPr>
                <w:rFonts w:asciiTheme="majorEastAsia" w:hAnsiTheme="majorEastAsia" w:eastAsiaTheme="majorEastAsia" w:cstheme="majorEastAsia"/>
                <w:sz w:val="22"/>
              </w:rPr>
            </w:pPr>
            <w:r>
              <w:rPr>
                <w:rFonts w:hint="eastAsia" w:asciiTheme="majorEastAsia" w:hAnsiTheme="majorEastAsia" w:eastAsiaTheme="majorEastAsia" w:cstheme="majorEastAsia"/>
                <w:sz w:val="22"/>
              </w:rPr>
              <w:t>实质性条款</w:t>
            </w:r>
          </w:p>
        </w:tc>
      </w:tr>
      <w:tr w14:paraId="2D7C2D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2206" w:hRule="atLeast"/>
        </w:trPr>
        <w:tc>
          <w:tcPr>
            <w:tcW w:w="2277" w:type="dxa"/>
            <w:gridSpan w:val="2"/>
            <w:tcMar>
              <w:top w:w="60" w:type="dxa"/>
              <w:left w:w="120" w:type="dxa"/>
              <w:bottom w:w="30" w:type="dxa"/>
              <w:right w:w="120" w:type="dxa"/>
            </w:tcMar>
            <w:vAlign w:val="center"/>
          </w:tcPr>
          <w:p w14:paraId="48508558">
            <w:pPr>
              <w:spacing w:before="120" w:after="120"/>
              <w:ind w:left="425" w:hanging="425"/>
              <w:jc w:val="center"/>
              <w:rPr>
                <w:rFonts w:asciiTheme="majorEastAsia" w:hAnsiTheme="majorEastAsia" w:eastAsiaTheme="majorEastAsia" w:cstheme="majorEastAsia"/>
                <w:sz w:val="22"/>
              </w:rPr>
            </w:pPr>
            <w:r>
              <w:rPr>
                <w:rFonts w:hint="eastAsia" w:asciiTheme="majorEastAsia" w:hAnsiTheme="majorEastAsia" w:eastAsiaTheme="majorEastAsia" w:cstheme="majorEastAsia"/>
                <w:sz w:val="22"/>
              </w:rPr>
              <w:t>8.违约责任</w:t>
            </w:r>
          </w:p>
        </w:tc>
        <w:tc>
          <w:tcPr>
            <w:tcW w:w="7482" w:type="dxa"/>
            <w:gridSpan w:val="2"/>
            <w:tcMar>
              <w:top w:w="60" w:type="dxa"/>
              <w:left w:w="120" w:type="dxa"/>
              <w:bottom w:w="30" w:type="dxa"/>
              <w:right w:w="120" w:type="dxa"/>
            </w:tcMar>
          </w:tcPr>
          <w:p w14:paraId="0EF60099">
            <w:pPr>
              <w:ind w:firstLine="480" w:firstLineChars="200"/>
              <w:rPr>
                <w:sz w:val="24"/>
                <w:szCs w:val="24"/>
              </w:rPr>
            </w:pPr>
            <w:r>
              <w:rPr>
                <w:rFonts w:hint="eastAsia"/>
                <w:sz w:val="24"/>
                <w:szCs w:val="24"/>
              </w:rPr>
              <w:t>一、</w:t>
            </w:r>
            <w:r>
              <w:rPr>
                <w:sz w:val="24"/>
                <w:szCs w:val="24"/>
              </w:rPr>
              <w:t>成交供应商</w:t>
            </w:r>
            <w:r>
              <w:rPr>
                <w:rFonts w:hint="eastAsia"/>
                <w:sz w:val="24"/>
                <w:szCs w:val="24"/>
              </w:rPr>
              <w:t>无正当理由拒绝供货的，采购人应向</w:t>
            </w:r>
            <w:r>
              <w:rPr>
                <w:sz w:val="24"/>
                <w:szCs w:val="24"/>
              </w:rPr>
              <w:t>成交供应商</w:t>
            </w:r>
            <w:r>
              <w:rPr>
                <w:rFonts w:hint="eastAsia"/>
                <w:sz w:val="24"/>
                <w:szCs w:val="24"/>
              </w:rPr>
              <w:t>出具书面催告函，限定其不少于10个工作日履约期限。催告期限届满</w:t>
            </w:r>
            <w:r>
              <w:rPr>
                <w:sz w:val="24"/>
                <w:szCs w:val="24"/>
              </w:rPr>
              <w:t>成交供应商</w:t>
            </w:r>
            <w:r>
              <w:rPr>
                <w:rFonts w:hint="eastAsia"/>
                <w:sz w:val="24"/>
                <w:szCs w:val="24"/>
              </w:rPr>
              <w:t>仍拒不履行供货义务的，构成根本违约，采购人有权单方解除合同，解除合同通知自送达</w:t>
            </w:r>
            <w:r>
              <w:rPr>
                <w:sz w:val="24"/>
                <w:szCs w:val="24"/>
              </w:rPr>
              <w:t>成交供应商</w:t>
            </w:r>
            <w:r>
              <w:rPr>
                <w:rFonts w:hint="eastAsia"/>
                <w:sz w:val="24"/>
                <w:szCs w:val="24"/>
              </w:rPr>
              <w:t>之日生效；</w:t>
            </w:r>
            <w:r>
              <w:rPr>
                <w:sz w:val="24"/>
                <w:szCs w:val="24"/>
              </w:rPr>
              <w:t>成交供应商</w:t>
            </w:r>
            <w:r>
              <w:rPr>
                <w:rFonts w:hint="eastAsia"/>
                <w:sz w:val="24"/>
                <w:szCs w:val="24"/>
              </w:rPr>
              <w:t>按合同总标的额5%向采购人支付解约违约金，并于合同解除之日起10个工作日内一次性付清全部违约金；逾期支付前述违约金的，每逾期一日，按应付未付金额的万分之五计收逾期付款违约金，解约违约金与该逾期付款违约金合计总额不超过合同总价款的10%。双方确认违约金金额后，采购人有权直接从到期应付货款抵扣前述违约金，应付货款不足以抵扣的，</w:t>
            </w:r>
            <w:r>
              <w:rPr>
                <w:sz w:val="24"/>
                <w:szCs w:val="24"/>
              </w:rPr>
              <w:t>成交供应商</w:t>
            </w:r>
            <w:r>
              <w:rPr>
                <w:rFonts w:hint="eastAsia"/>
                <w:sz w:val="24"/>
                <w:szCs w:val="24"/>
              </w:rPr>
              <w:t>应在采购人书面通知后10日内补足差额。</w:t>
            </w:r>
          </w:p>
          <w:p w14:paraId="62E8FBE6">
            <w:pPr>
              <w:ind w:firstLine="480" w:firstLineChars="200"/>
              <w:rPr>
                <w:sz w:val="24"/>
                <w:szCs w:val="24"/>
              </w:rPr>
            </w:pPr>
            <w:r>
              <w:rPr>
                <w:rFonts w:hint="eastAsia"/>
                <w:sz w:val="24"/>
                <w:szCs w:val="24"/>
              </w:rPr>
              <w:t>二、前述解约违约金不足以覆盖采购人实际损失的，采购人有权就损失差额继续追偿；违约金足以覆盖全部损失的，不再重复主张损失赔偿。采购人实际损失包括但不限于：</w:t>
            </w:r>
          </w:p>
          <w:p w14:paraId="6E4D8ADF">
            <w:pPr>
              <w:ind w:firstLine="480" w:firstLineChars="200"/>
              <w:rPr>
                <w:sz w:val="24"/>
                <w:szCs w:val="24"/>
              </w:rPr>
            </w:pPr>
            <w:r>
              <w:rPr>
                <w:rFonts w:hint="eastAsia"/>
                <w:sz w:val="24"/>
                <w:szCs w:val="24"/>
              </w:rPr>
              <w:t>（1）另行采购产生的货物差价损失（新采购价与原合同价款差额）；</w:t>
            </w:r>
          </w:p>
          <w:p w14:paraId="678326B8">
            <w:pPr>
              <w:ind w:firstLine="480" w:firstLineChars="200"/>
              <w:rPr>
                <w:sz w:val="24"/>
                <w:szCs w:val="24"/>
              </w:rPr>
            </w:pPr>
            <w:r>
              <w:rPr>
                <w:rFonts w:hint="eastAsia"/>
                <w:sz w:val="24"/>
                <w:szCs w:val="24"/>
              </w:rPr>
              <w:t>（2）项目延期产生的应急租赁、加急运输、重复招标评审等额外刚性支出；</w:t>
            </w:r>
          </w:p>
          <w:p w14:paraId="52772011">
            <w:pPr>
              <w:ind w:firstLine="480" w:firstLineChars="200"/>
              <w:rPr>
                <w:sz w:val="24"/>
                <w:szCs w:val="24"/>
              </w:rPr>
            </w:pPr>
            <w:r>
              <w:rPr>
                <w:rFonts w:hint="eastAsia"/>
                <w:sz w:val="24"/>
                <w:szCs w:val="24"/>
              </w:rPr>
              <w:t>（3）因供应商违约导致采购人向第三方支付的违约金、赔偿金；</w:t>
            </w:r>
          </w:p>
          <w:p w14:paraId="300D9F7C">
            <w:pPr>
              <w:ind w:firstLine="480" w:firstLineChars="200"/>
              <w:rPr>
                <w:sz w:val="24"/>
                <w:szCs w:val="24"/>
              </w:rPr>
            </w:pPr>
            <w:r>
              <w:rPr>
                <w:rFonts w:hint="eastAsia"/>
                <w:sz w:val="24"/>
                <w:szCs w:val="24"/>
              </w:rPr>
              <w:t>（4）直接财产沉没损失（前期场地改造、技术对接投入等）；</w:t>
            </w:r>
          </w:p>
          <w:p w14:paraId="635306C9">
            <w:pPr>
              <w:ind w:firstLine="480" w:firstLineChars="200"/>
              <w:rPr>
                <w:sz w:val="24"/>
                <w:szCs w:val="24"/>
              </w:rPr>
            </w:pPr>
            <w:r>
              <w:rPr>
                <w:rFonts w:hint="eastAsia"/>
                <w:sz w:val="24"/>
                <w:szCs w:val="24"/>
              </w:rPr>
              <w:t>（5）采购人维权合理开支：催告公证费、诉讼费、仲裁费、财产保全费、保全担保保险费、合理律师费、差旅费、鉴定评估费。</w:t>
            </w:r>
          </w:p>
          <w:p w14:paraId="14A213F8">
            <w:pPr>
              <w:ind w:firstLine="480" w:firstLineChars="200"/>
              <w:rPr>
                <w:sz w:val="24"/>
                <w:szCs w:val="24"/>
              </w:rPr>
            </w:pPr>
            <w:r>
              <w:rPr>
                <w:rFonts w:hint="eastAsia"/>
                <w:sz w:val="24"/>
                <w:szCs w:val="24"/>
              </w:rPr>
              <w:t>三、合同解除后，采购人有权：</w:t>
            </w:r>
          </w:p>
          <w:p w14:paraId="0D1AA5F1">
            <w:pPr>
              <w:ind w:firstLine="480" w:firstLineChars="200"/>
              <w:rPr>
                <w:sz w:val="24"/>
                <w:szCs w:val="24"/>
              </w:rPr>
            </w:pPr>
            <w:r>
              <w:rPr>
                <w:rFonts w:hint="eastAsia"/>
                <w:sz w:val="24"/>
                <w:szCs w:val="24"/>
              </w:rPr>
              <w:t>（1）自行通过其他渠道采购替代货物、服务；</w:t>
            </w:r>
          </w:p>
          <w:p w14:paraId="618C84FD">
            <w:pPr>
              <w:ind w:firstLine="480" w:firstLineChars="200"/>
              <w:rPr>
                <w:sz w:val="24"/>
                <w:szCs w:val="24"/>
              </w:rPr>
            </w:pPr>
            <w:r>
              <w:rPr>
                <w:rFonts w:hint="eastAsia"/>
                <w:sz w:val="24"/>
                <w:szCs w:val="24"/>
              </w:rPr>
              <w:t>（2）向</w:t>
            </w:r>
            <w:r>
              <w:rPr>
                <w:sz w:val="24"/>
                <w:szCs w:val="24"/>
              </w:rPr>
              <w:t>成交供应商</w:t>
            </w:r>
            <w:r>
              <w:rPr>
                <w:rFonts w:hint="eastAsia"/>
                <w:sz w:val="24"/>
                <w:szCs w:val="24"/>
              </w:rPr>
              <w:t>全额追偿全部损失、违约金及对应的逾期付款违约金。</w:t>
            </w:r>
          </w:p>
          <w:p w14:paraId="32CB520B">
            <w:pPr>
              <w:ind w:firstLine="480" w:firstLineChars="200"/>
              <w:rPr>
                <w:sz w:val="24"/>
                <w:szCs w:val="24"/>
              </w:rPr>
            </w:pPr>
            <w:r>
              <w:rPr>
                <w:rFonts w:hint="eastAsia"/>
                <w:sz w:val="24"/>
                <w:szCs w:val="24"/>
              </w:rPr>
              <w:t>四、</w:t>
            </w:r>
            <w:r>
              <w:rPr>
                <w:sz w:val="24"/>
                <w:szCs w:val="24"/>
              </w:rPr>
              <w:t>成交供应商</w:t>
            </w:r>
            <w:r>
              <w:rPr>
                <w:rFonts w:hint="eastAsia"/>
                <w:sz w:val="24"/>
                <w:szCs w:val="24"/>
              </w:rPr>
              <w:t>构成根本违约拒绝供货的，采购人可依据本单位生效的供应商信用管理制度，将其纳入本单位不良供应商名录，按制度限定其参与本单位政府采购项目的年限；采购人有权将违约事实、证据书面报送政府采购财政监管部门，由财政监管部门依据《中华人民共和国政府采购法》《中华人民共和国政府采购法实施条例》独立作出处理。</w:t>
            </w:r>
          </w:p>
          <w:p w14:paraId="493A53B7">
            <w:pPr>
              <w:ind w:firstLine="480" w:firstLineChars="200"/>
              <w:rPr>
                <w:sz w:val="24"/>
                <w:szCs w:val="24"/>
              </w:rPr>
            </w:pPr>
            <w:r>
              <w:rPr>
                <w:rFonts w:hint="eastAsia"/>
                <w:sz w:val="24"/>
                <w:szCs w:val="24"/>
              </w:rPr>
              <w:t>五、除法定不可抗力情形外，</w:t>
            </w:r>
            <w:r>
              <w:rPr>
                <w:sz w:val="24"/>
                <w:szCs w:val="24"/>
              </w:rPr>
              <w:t>成交供应商</w:t>
            </w:r>
            <w:r>
              <w:rPr>
                <w:rFonts w:hint="eastAsia"/>
                <w:sz w:val="24"/>
                <w:szCs w:val="24"/>
              </w:rPr>
              <w:t>未按合同约定时限交货的，构成逾期供货。每逾期一日，按逾期供货部分货款金额万分之五计收逾期违约金，按自然日核算，不足1日按1日计算。</w:t>
            </w:r>
            <w:r>
              <w:rPr>
                <w:sz w:val="24"/>
                <w:szCs w:val="24"/>
              </w:rPr>
              <w:t>成交供应商</w:t>
            </w:r>
            <w:r>
              <w:rPr>
                <w:rFonts w:hint="eastAsia"/>
                <w:sz w:val="24"/>
                <w:szCs w:val="24"/>
              </w:rPr>
              <w:t>支付逾期违约金后，仍需继续履行供货义务。</w:t>
            </w:r>
            <w:r>
              <w:rPr>
                <w:sz w:val="24"/>
                <w:szCs w:val="24"/>
              </w:rPr>
              <w:t>成交供应商</w:t>
            </w:r>
            <w:r>
              <w:rPr>
                <w:rFonts w:hint="eastAsia"/>
                <w:sz w:val="24"/>
                <w:szCs w:val="24"/>
              </w:rPr>
              <w:t>自身经营困难、上游供货违约、资金周转不足、生产计划失误等情形，不属于不可抗力，不得据此减免违约责任。</w:t>
            </w:r>
          </w:p>
          <w:p w14:paraId="7A32B930">
            <w:pPr>
              <w:ind w:firstLine="480" w:firstLineChars="200"/>
              <w:rPr>
                <w:sz w:val="24"/>
                <w:szCs w:val="24"/>
              </w:rPr>
            </w:pPr>
            <w:r>
              <w:rPr>
                <w:rFonts w:hint="eastAsia"/>
                <w:sz w:val="24"/>
                <w:szCs w:val="24"/>
              </w:rPr>
              <w:t>六、逾期供货违约金累计最高限额为合同总价款的5%，违约金达到上限后，双方确认违约金金额，采购人可直接从应付货款抵扣，货款不足的由</w:t>
            </w:r>
            <w:r>
              <w:rPr>
                <w:sz w:val="24"/>
                <w:szCs w:val="24"/>
              </w:rPr>
              <w:t>成交供应商</w:t>
            </w:r>
            <w:r>
              <w:rPr>
                <w:rFonts w:hint="eastAsia"/>
                <w:sz w:val="24"/>
                <w:szCs w:val="24"/>
              </w:rPr>
              <w:t>补足；逾期违约金累计达到该上限的，采购人有权按照本条款第一条约定行使合同解除权并追究根本违约相关责任。</w:t>
            </w:r>
          </w:p>
        </w:tc>
        <w:tc>
          <w:tcPr>
            <w:tcW w:w="851" w:type="dxa"/>
            <w:tcMar>
              <w:top w:w="60" w:type="dxa"/>
              <w:left w:w="120" w:type="dxa"/>
              <w:bottom w:w="30" w:type="dxa"/>
              <w:right w:w="120" w:type="dxa"/>
            </w:tcMar>
            <w:vAlign w:val="center"/>
          </w:tcPr>
          <w:p w14:paraId="569932D0">
            <w:pPr>
              <w:spacing w:before="120" w:after="120"/>
              <w:jc w:val="center"/>
              <w:rPr>
                <w:rFonts w:asciiTheme="majorEastAsia" w:hAnsiTheme="majorEastAsia" w:eastAsiaTheme="majorEastAsia" w:cstheme="majorEastAsia"/>
              </w:rPr>
            </w:pPr>
            <w:r>
              <w:rPr>
                <w:rFonts w:hint="eastAsia" w:asciiTheme="majorEastAsia" w:hAnsiTheme="majorEastAsia" w:eastAsiaTheme="majorEastAsia" w:cstheme="majorEastAsia"/>
                <w:sz w:val="22"/>
              </w:rPr>
              <w:t>实质性条款</w:t>
            </w:r>
          </w:p>
        </w:tc>
      </w:tr>
      <w:bookmarkEnd w:id="25"/>
    </w:tbl>
    <w:p w14:paraId="4F9C48AC">
      <w:pPr>
        <w:spacing w:before="380" w:after="140"/>
        <w:jc w:val="center"/>
        <w:outlineLvl w:val="0"/>
        <w:rPr>
          <w:rFonts w:asciiTheme="majorEastAsia" w:hAnsiTheme="majorEastAsia" w:eastAsiaTheme="majorEastAsia" w:cstheme="majorEastAsia"/>
          <w:color w:val="000000" w:themeColor="text1"/>
        </w:rPr>
      </w:pPr>
      <w:r>
        <w:rPr>
          <w:rFonts w:hint="eastAsia" w:asciiTheme="majorEastAsia" w:hAnsiTheme="majorEastAsia" w:eastAsiaTheme="majorEastAsia" w:cstheme="majorEastAsia"/>
          <w:b/>
          <w:sz w:val="36"/>
        </w:rPr>
        <w:br w:type="column"/>
      </w:r>
      <w:r>
        <w:rPr>
          <w:rFonts w:hint="eastAsia" w:asciiTheme="majorEastAsia" w:hAnsiTheme="majorEastAsia" w:eastAsiaTheme="majorEastAsia" w:cstheme="majorEastAsia"/>
          <w:b/>
          <w:color w:val="000000" w:themeColor="text1"/>
          <w:sz w:val="36"/>
        </w:rPr>
        <w:t>第四章 响应文件（格式）</w:t>
      </w:r>
      <w:bookmarkEnd w:id="26"/>
      <w:bookmarkEnd w:id="27"/>
    </w:p>
    <w:p w14:paraId="33E2F80F">
      <w:pPr>
        <w:spacing w:before="120" w:after="120"/>
        <w:jc w:val="center"/>
        <w:rPr>
          <w:rFonts w:asciiTheme="majorEastAsia" w:hAnsiTheme="majorEastAsia" w:eastAsiaTheme="majorEastAsia" w:cstheme="majorEastAsia"/>
          <w:color w:val="000000" w:themeColor="text1"/>
          <w:sz w:val="32"/>
          <w:szCs w:val="32"/>
        </w:rPr>
      </w:pPr>
      <w:r>
        <w:rPr>
          <w:rFonts w:hint="eastAsia" w:asciiTheme="majorEastAsia" w:hAnsiTheme="majorEastAsia" w:eastAsiaTheme="majorEastAsia" w:cstheme="majorEastAsia"/>
          <w:color w:val="000000" w:themeColor="text1"/>
          <w:sz w:val="32"/>
          <w:szCs w:val="32"/>
        </w:rPr>
        <w:t>封面</w:t>
      </w:r>
    </w:p>
    <w:p w14:paraId="09B86885">
      <w:pPr>
        <w:spacing w:before="120" w:after="120"/>
        <w:jc w:val="center"/>
        <w:rPr>
          <w:rFonts w:asciiTheme="majorEastAsia" w:hAnsiTheme="majorEastAsia" w:eastAsiaTheme="majorEastAsia" w:cstheme="majorEastAsia"/>
          <w:color w:val="000000" w:themeColor="text1"/>
          <w:sz w:val="32"/>
          <w:szCs w:val="32"/>
        </w:rPr>
      </w:pPr>
      <w:r>
        <w:rPr>
          <w:rFonts w:hint="eastAsia" w:asciiTheme="majorEastAsia" w:hAnsiTheme="majorEastAsia" w:eastAsiaTheme="majorEastAsia" w:cstheme="majorEastAsia"/>
          <w:color w:val="000000" w:themeColor="text1"/>
          <w:sz w:val="32"/>
          <w:szCs w:val="32"/>
        </w:rPr>
        <w:t>正 / 副本</w:t>
      </w:r>
    </w:p>
    <w:p w14:paraId="262C6E87">
      <w:pPr>
        <w:spacing w:before="120" w:after="120"/>
        <w:jc w:val="center"/>
        <w:rPr>
          <w:rFonts w:asciiTheme="majorEastAsia" w:hAnsiTheme="majorEastAsia" w:eastAsiaTheme="majorEastAsia" w:cstheme="majorEastAsia"/>
          <w:sz w:val="32"/>
          <w:szCs w:val="32"/>
        </w:rPr>
      </w:pPr>
    </w:p>
    <w:p w14:paraId="7CB23D32">
      <w:pPr>
        <w:spacing w:before="120" w:after="120"/>
        <w:jc w:val="center"/>
        <w:rPr>
          <w:rFonts w:asciiTheme="majorEastAsia" w:hAnsiTheme="majorEastAsia" w:eastAsiaTheme="majorEastAsia" w:cstheme="majorEastAsia"/>
          <w:sz w:val="32"/>
          <w:szCs w:val="32"/>
        </w:rPr>
      </w:pPr>
      <w:r>
        <w:rPr>
          <w:rFonts w:hint="eastAsia" w:asciiTheme="majorEastAsia" w:hAnsiTheme="majorEastAsia" w:eastAsiaTheme="majorEastAsia" w:cstheme="majorEastAsia"/>
          <w:sz w:val="48"/>
          <w:szCs w:val="48"/>
        </w:rPr>
        <w:t>响应文件</w:t>
      </w:r>
      <w:r>
        <w:rPr>
          <w:rFonts w:hint="eastAsia" w:asciiTheme="majorEastAsia" w:hAnsiTheme="majorEastAsia" w:eastAsiaTheme="majorEastAsia" w:cstheme="majorEastAsia"/>
          <w:sz w:val="48"/>
          <w:szCs w:val="48"/>
        </w:rPr>
        <w:br w:type="textWrapping"/>
      </w:r>
    </w:p>
    <w:p w14:paraId="0D1E851A">
      <w:pPr>
        <w:spacing w:before="120" w:after="120"/>
        <w:rPr>
          <w:rFonts w:asciiTheme="majorEastAsia" w:hAnsiTheme="majorEastAsia" w:eastAsiaTheme="majorEastAsia" w:cstheme="majorEastAsia"/>
          <w:b/>
          <w:bCs/>
          <w:sz w:val="32"/>
          <w:szCs w:val="32"/>
        </w:rPr>
      </w:pPr>
      <w:r>
        <w:rPr>
          <w:rFonts w:hint="eastAsia" w:asciiTheme="majorEastAsia" w:hAnsiTheme="majorEastAsia" w:eastAsiaTheme="majorEastAsia" w:cstheme="majorEastAsia"/>
          <w:b/>
          <w:bCs/>
          <w:sz w:val="32"/>
          <w:szCs w:val="32"/>
        </w:rPr>
        <w:t>项目名称：</w:t>
      </w:r>
    </w:p>
    <w:p w14:paraId="5DE28FB6">
      <w:pPr>
        <w:spacing w:before="120" w:after="120"/>
        <w:jc w:val="left"/>
        <w:rPr>
          <w:rFonts w:asciiTheme="majorEastAsia" w:hAnsiTheme="majorEastAsia" w:eastAsiaTheme="majorEastAsia" w:cstheme="majorEastAsia"/>
          <w:b/>
          <w:bCs/>
        </w:rPr>
      </w:pPr>
      <w:r>
        <w:rPr>
          <w:rFonts w:hint="eastAsia" w:asciiTheme="majorEastAsia" w:hAnsiTheme="majorEastAsia" w:eastAsiaTheme="majorEastAsia" w:cstheme="majorEastAsia"/>
          <w:b/>
          <w:bCs/>
          <w:sz w:val="32"/>
          <w:szCs w:val="32"/>
        </w:rPr>
        <w:t>项目编号：</w:t>
      </w:r>
      <w:r>
        <w:rPr>
          <w:rFonts w:hint="eastAsia" w:asciiTheme="majorEastAsia" w:hAnsiTheme="majorEastAsia" w:eastAsiaTheme="majorEastAsia" w:cstheme="majorEastAsia"/>
          <w:b/>
          <w:bCs/>
          <w:sz w:val="32"/>
          <w:szCs w:val="32"/>
        </w:rPr>
        <w:br w:type="textWrapping"/>
      </w:r>
      <w:r>
        <w:rPr>
          <w:rFonts w:hint="eastAsia" w:asciiTheme="majorEastAsia" w:hAnsiTheme="majorEastAsia" w:eastAsiaTheme="majorEastAsia" w:cstheme="majorEastAsia"/>
          <w:b/>
          <w:bCs/>
          <w:sz w:val="32"/>
          <w:szCs w:val="32"/>
        </w:rPr>
        <w:t>供应商：</w:t>
      </w:r>
      <w:r>
        <w:rPr>
          <w:rFonts w:hint="eastAsia" w:asciiTheme="majorEastAsia" w:hAnsiTheme="majorEastAsia" w:eastAsiaTheme="majorEastAsia" w:cstheme="majorEastAsia"/>
          <w:b/>
          <w:bCs/>
          <w:sz w:val="32"/>
          <w:szCs w:val="32"/>
        </w:rPr>
        <w:br w:type="textWrapping"/>
      </w:r>
      <w:r>
        <w:rPr>
          <w:rFonts w:hint="eastAsia" w:asciiTheme="majorEastAsia" w:hAnsiTheme="majorEastAsia" w:eastAsiaTheme="majorEastAsia" w:cstheme="majorEastAsia"/>
          <w:b/>
          <w:bCs/>
          <w:sz w:val="32"/>
          <w:szCs w:val="32"/>
        </w:rPr>
        <w:t>地址：</w:t>
      </w:r>
      <w:r>
        <w:rPr>
          <w:rFonts w:hint="eastAsia" w:asciiTheme="majorEastAsia" w:hAnsiTheme="majorEastAsia" w:eastAsiaTheme="majorEastAsia" w:cstheme="majorEastAsia"/>
          <w:b/>
          <w:bCs/>
          <w:sz w:val="32"/>
          <w:szCs w:val="32"/>
        </w:rPr>
        <w:br w:type="textWrapping"/>
      </w:r>
      <w:r>
        <w:rPr>
          <w:rFonts w:hint="eastAsia" w:asciiTheme="majorEastAsia" w:hAnsiTheme="majorEastAsia" w:eastAsiaTheme="majorEastAsia" w:cstheme="majorEastAsia"/>
          <w:b/>
          <w:bCs/>
          <w:sz w:val="32"/>
          <w:szCs w:val="32"/>
        </w:rPr>
        <w:t>联系人：</w:t>
      </w:r>
      <w:r>
        <w:rPr>
          <w:rFonts w:hint="eastAsia" w:asciiTheme="majorEastAsia" w:hAnsiTheme="majorEastAsia" w:eastAsiaTheme="majorEastAsia" w:cstheme="majorEastAsia"/>
          <w:b/>
          <w:bCs/>
          <w:sz w:val="32"/>
          <w:szCs w:val="32"/>
        </w:rPr>
        <w:br w:type="textWrapping"/>
      </w:r>
      <w:r>
        <w:rPr>
          <w:rFonts w:hint="eastAsia" w:asciiTheme="majorEastAsia" w:hAnsiTheme="majorEastAsia" w:eastAsiaTheme="majorEastAsia" w:cstheme="majorEastAsia"/>
          <w:b/>
          <w:bCs/>
          <w:sz w:val="32"/>
          <w:szCs w:val="32"/>
        </w:rPr>
        <w:t>联系电话：</w:t>
      </w:r>
    </w:p>
    <w:p w14:paraId="3D2F5674">
      <w:pPr>
        <w:spacing w:before="320" w:after="120"/>
        <w:jc w:val="center"/>
        <w:outlineLvl w:val="1"/>
        <w:rPr>
          <w:rFonts w:asciiTheme="majorEastAsia" w:hAnsiTheme="majorEastAsia" w:eastAsiaTheme="majorEastAsia" w:cstheme="majorEastAsia"/>
        </w:rPr>
      </w:pPr>
      <w:bookmarkStart w:id="28" w:name="heading_22"/>
      <w:r>
        <w:rPr>
          <w:rFonts w:hint="eastAsia" w:asciiTheme="majorEastAsia" w:hAnsiTheme="majorEastAsia" w:eastAsiaTheme="majorEastAsia" w:cstheme="majorEastAsia"/>
          <w:b/>
          <w:sz w:val="32"/>
        </w:rPr>
        <w:br w:type="column"/>
      </w:r>
      <w:r>
        <w:rPr>
          <w:rFonts w:hint="eastAsia" w:asciiTheme="majorEastAsia" w:hAnsiTheme="majorEastAsia" w:eastAsiaTheme="majorEastAsia" w:cstheme="majorEastAsia"/>
          <w:b/>
          <w:sz w:val="36"/>
          <w:szCs w:val="24"/>
        </w:rPr>
        <w:t>目录</w:t>
      </w:r>
      <w:bookmarkEnd w:id="28"/>
    </w:p>
    <w:p w14:paraId="3341CE85">
      <w:pPr>
        <w:spacing w:before="120" w:after="120"/>
        <w:jc w:val="center"/>
        <w:rPr>
          <w:rFonts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（自拟）</w:t>
      </w:r>
    </w:p>
    <w:p w14:paraId="7A02447C">
      <w:pPr>
        <w:spacing w:before="320" w:after="120"/>
        <w:jc w:val="center"/>
        <w:outlineLvl w:val="1"/>
        <w:rPr>
          <w:rFonts w:asciiTheme="majorEastAsia" w:hAnsiTheme="majorEastAsia" w:eastAsiaTheme="majorEastAsia" w:cstheme="majorEastAsia"/>
        </w:rPr>
      </w:pPr>
      <w:bookmarkStart w:id="29" w:name="heading_23"/>
      <w:r>
        <w:rPr>
          <w:rFonts w:hint="eastAsia" w:asciiTheme="majorEastAsia" w:hAnsiTheme="majorEastAsia" w:eastAsiaTheme="majorEastAsia" w:cstheme="majorEastAsia"/>
          <w:b/>
          <w:sz w:val="32"/>
        </w:rPr>
        <w:br w:type="column"/>
      </w:r>
      <w:r>
        <w:rPr>
          <w:rFonts w:hint="eastAsia" w:asciiTheme="majorEastAsia" w:hAnsiTheme="majorEastAsia" w:eastAsiaTheme="majorEastAsia" w:cstheme="majorEastAsia"/>
          <w:b/>
          <w:sz w:val="32"/>
        </w:rPr>
        <w:t>一、响应函</w:t>
      </w:r>
      <w:bookmarkEnd w:id="29"/>
    </w:p>
    <w:p w14:paraId="73B14A98">
      <w:pPr>
        <w:contextualSpacing/>
        <w:rPr>
          <w:rFonts w:asciiTheme="majorEastAsia" w:hAnsiTheme="majorEastAsia" w:eastAsiaTheme="majorEastAsia" w:cstheme="majorEastAsia"/>
          <w:sz w:val="24"/>
          <w:szCs w:val="24"/>
        </w:rPr>
      </w:pPr>
      <w:bookmarkStart w:id="30" w:name="heading_24"/>
      <w:r>
        <w:rPr>
          <w:rFonts w:hint="eastAsia" w:asciiTheme="majorEastAsia" w:hAnsiTheme="majorEastAsia" w:eastAsiaTheme="majorEastAsia" w:cstheme="majorEastAsia"/>
          <w:sz w:val="24"/>
          <w:szCs w:val="24"/>
        </w:rPr>
        <w:t>致：采购人名称</w:t>
      </w:r>
    </w:p>
    <w:p w14:paraId="3470031C">
      <w:pPr>
        <w:ind w:firstLine="480"/>
        <w:contextualSpacing/>
        <w:rPr>
          <w:rFonts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根据贵方</w:t>
      </w:r>
      <w:r>
        <w:rPr>
          <w:rFonts w:hint="eastAsia" w:asciiTheme="majorEastAsia" w:hAnsiTheme="majorEastAsia" w:eastAsiaTheme="majorEastAsia" w:cstheme="majorEastAsia"/>
          <w:sz w:val="24"/>
          <w:szCs w:val="24"/>
          <w:u w:val="single"/>
        </w:rPr>
        <w:t xml:space="preserve">（项目名称 ）             </w:t>
      </w:r>
      <w:r>
        <w:rPr>
          <w:rFonts w:hint="eastAsia" w:asciiTheme="majorEastAsia" w:hAnsiTheme="majorEastAsia" w:eastAsiaTheme="majorEastAsia" w:cstheme="majorEastAsia"/>
          <w:sz w:val="24"/>
          <w:szCs w:val="24"/>
        </w:rPr>
        <w:t>项目（项目编号：</w:t>
      </w:r>
      <w:r>
        <w:rPr>
          <w:rFonts w:hint="eastAsia" w:asciiTheme="majorEastAsia" w:hAnsiTheme="majorEastAsia" w:eastAsiaTheme="majorEastAsia" w:cstheme="majorEastAsia"/>
          <w:sz w:val="24"/>
          <w:szCs w:val="24"/>
          <w:u w:val="single"/>
        </w:rPr>
        <w:t xml:space="preserve">                </w:t>
      </w:r>
      <w:r>
        <w:rPr>
          <w:rFonts w:hint="eastAsia" w:asciiTheme="majorEastAsia" w:hAnsiTheme="majorEastAsia" w:eastAsiaTheme="majorEastAsia" w:cstheme="majorEastAsia"/>
          <w:sz w:val="24"/>
          <w:szCs w:val="24"/>
        </w:rPr>
        <w:t xml:space="preserve">）的遴选采购公告，签字代表 </w:t>
      </w:r>
      <w:r>
        <w:rPr>
          <w:rFonts w:hint="eastAsia" w:asciiTheme="majorEastAsia" w:hAnsiTheme="majorEastAsia" w:eastAsiaTheme="majorEastAsia" w:cstheme="majorEastAsia"/>
          <w:sz w:val="24"/>
          <w:szCs w:val="24"/>
          <w:u w:val="single"/>
        </w:rPr>
        <w:t xml:space="preserve">          （姓名）</w:t>
      </w:r>
      <w:r>
        <w:rPr>
          <w:rFonts w:hint="eastAsia" w:asciiTheme="majorEastAsia" w:hAnsiTheme="majorEastAsia" w:eastAsiaTheme="majorEastAsia" w:cstheme="majorEastAsia"/>
          <w:sz w:val="24"/>
          <w:szCs w:val="24"/>
        </w:rPr>
        <w:t>经正式授权并代表供应商</w:t>
      </w:r>
      <w:r>
        <w:rPr>
          <w:rFonts w:hint="eastAsia" w:asciiTheme="majorEastAsia" w:hAnsiTheme="majorEastAsia" w:eastAsiaTheme="majorEastAsia" w:cstheme="majorEastAsia"/>
          <w:sz w:val="24"/>
          <w:szCs w:val="24"/>
          <w:u w:val="single"/>
        </w:rPr>
        <w:t xml:space="preserve">                 （供应商名称）</w:t>
      </w:r>
      <w:r>
        <w:rPr>
          <w:rFonts w:hint="eastAsia" w:asciiTheme="majorEastAsia" w:hAnsiTheme="majorEastAsia" w:eastAsiaTheme="majorEastAsia" w:cstheme="majorEastAsia"/>
          <w:sz w:val="24"/>
          <w:szCs w:val="24"/>
        </w:rPr>
        <w:t>提交报价文件。</w:t>
      </w:r>
    </w:p>
    <w:p w14:paraId="63CE0F57">
      <w:pPr>
        <w:ind w:firstLine="480" w:firstLineChars="200"/>
        <w:contextualSpacing/>
        <w:rPr>
          <w:rFonts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据此函，我方宣布同意如下：</w:t>
      </w:r>
    </w:p>
    <w:p w14:paraId="1660A3F5">
      <w:pPr>
        <w:ind w:firstLine="480" w:firstLineChars="200"/>
        <w:contextualSpacing/>
        <w:rPr>
          <w:rFonts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我单位自愿参加本次采购活动，严格遵守《中华人民共和国政府采购法》及相关法律法规，依法诚信经营，无条件遵守本次政府采购活动的各项规定。我单位郑重承诺，本单位符合《中华人民共和国政府采购法》第二十二条规定的条件：</w:t>
      </w:r>
    </w:p>
    <w:p w14:paraId="1DDBBC32">
      <w:pPr>
        <w:ind w:firstLine="480" w:firstLineChars="200"/>
        <w:contextualSpacing/>
        <w:rPr>
          <w:rFonts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我单位具有符合采购文件资格要求独立承担民事责任的能力。</w:t>
      </w:r>
    </w:p>
    <w:p w14:paraId="25745D0F">
      <w:pPr>
        <w:ind w:firstLine="480" w:firstLineChars="200"/>
        <w:contextualSpacing/>
        <w:rPr>
          <w:rFonts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我单位具有符合采购文件资格要求的财务状况报告。</w:t>
      </w:r>
    </w:p>
    <w:p w14:paraId="34B9A9FD">
      <w:pPr>
        <w:ind w:firstLine="480" w:firstLineChars="200"/>
        <w:contextualSpacing/>
        <w:rPr>
          <w:rFonts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我单位具有符合采购文件资格要求的依法缴纳税收和社会保障记录的良好记录。</w:t>
      </w:r>
    </w:p>
    <w:p w14:paraId="4BBED939">
      <w:pPr>
        <w:ind w:firstLine="480" w:firstLineChars="200"/>
        <w:contextualSpacing/>
        <w:rPr>
          <w:rFonts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我单位具有符合采购文件资格要求履行合同所必需的设备和专业技术能力。</w:t>
      </w:r>
    </w:p>
    <w:p w14:paraId="6C71DF05">
      <w:pPr>
        <w:ind w:firstLine="480" w:firstLineChars="200"/>
        <w:contextualSpacing/>
        <w:rPr>
          <w:rFonts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参加政府采购活动前三年内，在经营活动中没有重大违法记录。</w:t>
      </w:r>
    </w:p>
    <w:p w14:paraId="2F3DC597">
      <w:pPr>
        <w:ind w:firstLine="480" w:firstLineChars="200"/>
        <w:contextualSpacing/>
        <w:rPr>
          <w:rFonts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若我单位承诺不实，自愿承担提供虚假材料谋取中标、成交的法律责任。</w:t>
      </w:r>
    </w:p>
    <w:p w14:paraId="36B9BD57">
      <w:pPr>
        <w:ind w:firstLine="480" w:firstLineChars="200"/>
        <w:contextualSpacing/>
        <w:rPr>
          <w:rFonts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1.我方已详细审查全部“采购文件”，包括修改文件（如有的话）以及全部参考资料和有关附件，已经了解我方对于采购文件、采购过程、采购结果有依法进行询问、质疑、投诉的权利及相关渠道和要求。</w:t>
      </w:r>
    </w:p>
    <w:p w14:paraId="38A5FB00">
      <w:pPr>
        <w:ind w:firstLine="480" w:firstLineChars="200"/>
        <w:contextualSpacing/>
        <w:rPr>
          <w:rFonts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2.我方在报价之前已经完全理解并接受采购文件的各项规定和要求，对采购文件的合理性、合法性不再有异议。</w:t>
      </w:r>
    </w:p>
    <w:p w14:paraId="16C3EF90">
      <w:pPr>
        <w:ind w:firstLine="480" w:firstLineChars="200"/>
        <w:contextualSpacing/>
        <w:rPr>
          <w:rFonts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 xml:space="preserve">3.本报价有效期自报价截止之日起 </w:t>
      </w:r>
      <w:r>
        <w:rPr>
          <w:rFonts w:hint="eastAsia" w:asciiTheme="majorEastAsia" w:hAnsiTheme="majorEastAsia" w:eastAsiaTheme="majorEastAsia" w:cstheme="majorEastAsia"/>
          <w:sz w:val="24"/>
          <w:szCs w:val="24"/>
          <w:u w:val="single"/>
        </w:rPr>
        <w:t xml:space="preserve">            </w:t>
      </w:r>
      <w:r>
        <w:rPr>
          <w:rFonts w:hint="eastAsia" w:asciiTheme="majorEastAsia" w:hAnsiTheme="majorEastAsia" w:eastAsiaTheme="majorEastAsia" w:cstheme="majorEastAsia"/>
          <w:sz w:val="24"/>
          <w:szCs w:val="24"/>
        </w:rPr>
        <w:t xml:space="preserve"> 日历天。</w:t>
      </w:r>
    </w:p>
    <w:p w14:paraId="6A41F1A0">
      <w:pPr>
        <w:ind w:firstLine="480" w:firstLineChars="200"/>
        <w:contextualSpacing/>
        <w:rPr>
          <w:rFonts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4.如中标，本报价文件至本项目合同履行完毕止均保持有效，我方将按“采购文件”及政府采购法律、法规的规定履行合同责任和义务。</w:t>
      </w:r>
    </w:p>
    <w:p w14:paraId="5883F413">
      <w:pPr>
        <w:ind w:firstLine="480" w:firstLineChars="200"/>
        <w:contextualSpacing/>
        <w:rPr>
          <w:rFonts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5.我方同意按照贵方要求提供与报价有关的一切数据或者资料。</w:t>
      </w:r>
    </w:p>
    <w:p w14:paraId="4D649C14">
      <w:pPr>
        <w:ind w:firstLine="480" w:firstLineChars="200"/>
        <w:contextualSpacing/>
        <w:rPr>
          <w:rFonts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6.我方向贵方提交的所有报价文件、资料都是准确的和真实的。</w:t>
      </w:r>
    </w:p>
    <w:p w14:paraId="1BAF8235">
      <w:pPr>
        <w:ind w:firstLine="480" w:firstLineChars="200"/>
        <w:contextualSpacing/>
        <w:rPr>
          <w:rFonts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7.以上事项如有虚假或者隐瞒，我方愿意承担一切后果，并不再寻求任何旨在减轻或者免除法律责任的辩解。</w:t>
      </w:r>
    </w:p>
    <w:p w14:paraId="1BD46EA6">
      <w:pPr>
        <w:ind w:firstLine="480" w:firstLineChars="200"/>
        <w:contextualSpacing/>
        <w:rPr>
          <w:rFonts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8.根据《中华人民共和国政府采购法实施条例》第五十条要求对政府采购合同进行公告，但政府采购合同中涉及国家秘密、商业秘密的内容除外。我方就对本次报价文件进行注明如下：（两项内容中必须选择一项）</w:t>
      </w:r>
    </w:p>
    <w:p w14:paraId="48C6BAFF">
      <w:pPr>
        <w:ind w:firstLine="480" w:firstLineChars="200"/>
        <w:contextualSpacing/>
        <w:rPr>
          <w:rFonts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□我方本次报价文件内容中未涉及商业秘密；</w:t>
      </w:r>
    </w:p>
    <w:p w14:paraId="196EB968">
      <w:pPr>
        <w:ind w:firstLine="480" w:firstLineChars="200"/>
        <w:contextualSpacing/>
        <w:rPr>
          <w:rFonts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 xml:space="preserve">□我方本次报价文件涉及商业秘密的内容有：                        </w:t>
      </w:r>
    </w:p>
    <w:p w14:paraId="4C4E04A3">
      <w:pPr>
        <w:ind w:firstLine="480" w:firstLineChars="200"/>
        <w:contextualSpacing/>
        <w:rPr>
          <w:rFonts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9.与本报价有关的一切正式往来信函请寄：</w:t>
      </w:r>
    </w:p>
    <w:p w14:paraId="53B40BFF">
      <w:pPr>
        <w:ind w:firstLine="480" w:firstLineChars="200"/>
        <w:contextualSpacing/>
        <w:rPr>
          <w:rFonts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 xml:space="preserve">地址：          邮编：            </w:t>
      </w:r>
    </w:p>
    <w:p w14:paraId="3626DEC0">
      <w:pPr>
        <w:ind w:firstLine="480" w:firstLineChars="200"/>
        <w:contextualSpacing/>
        <w:rPr>
          <w:rFonts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 xml:space="preserve">电话：        传真：          </w:t>
      </w:r>
    </w:p>
    <w:p w14:paraId="38364E8F">
      <w:pPr>
        <w:ind w:firstLine="480" w:firstLineChars="200"/>
        <w:contextualSpacing/>
        <w:jc w:val="left"/>
        <w:rPr>
          <w:rFonts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 xml:space="preserve">         </w:t>
      </w:r>
    </w:p>
    <w:p w14:paraId="64B439A2">
      <w:pPr>
        <w:pStyle w:val="7"/>
        <w:contextualSpacing/>
        <w:jc w:val="center"/>
        <w:rPr>
          <w:rFonts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 xml:space="preserve">                                     </w:t>
      </w:r>
    </w:p>
    <w:p w14:paraId="71FD4496">
      <w:pPr>
        <w:pStyle w:val="7"/>
        <w:contextualSpacing/>
        <w:jc w:val="right"/>
        <w:rPr>
          <w:rFonts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 xml:space="preserve"> 供应商名称（盖章）：</w:t>
      </w:r>
    </w:p>
    <w:p w14:paraId="46701175">
      <w:pPr>
        <w:pStyle w:val="7"/>
        <w:contextualSpacing/>
        <w:jc w:val="right"/>
        <w:rPr>
          <w:rFonts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 xml:space="preserve">                                         日期：      年    月     日</w:t>
      </w:r>
    </w:p>
    <w:p w14:paraId="18180C82">
      <w:pPr>
        <w:spacing w:before="320" w:after="120"/>
        <w:jc w:val="center"/>
        <w:outlineLvl w:val="1"/>
        <w:rPr>
          <w:rFonts w:asciiTheme="majorEastAsia" w:hAnsiTheme="majorEastAsia" w:eastAsiaTheme="majorEastAsia" w:cstheme="majorEastAsia"/>
        </w:rPr>
      </w:pPr>
      <w:r>
        <w:rPr>
          <w:rFonts w:hint="eastAsia" w:asciiTheme="majorEastAsia" w:hAnsiTheme="majorEastAsia" w:eastAsiaTheme="majorEastAsia" w:cstheme="majorEastAsia"/>
          <w:b/>
          <w:sz w:val="32"/>
        </w:rPr>
        <w:br w:type="column"/>
      </w:r>
      <w:r>
        <w:rPr>
          <w:rFonts w:hint="eastAsia" w:asciiTheme="majorEastAsia" w:hAnsiTheme="majorEastAsia" w:eastAsiaTheme="majorEastAsia" w:cstheme="majorEastAsia"/>
          <w:b/>
          <w:sz w:val="32"/>
        </w:rPr>
        <w:t>二、报价表</w:t>
      </w:r>
      <w:bookmarkEnd w:id="30"/>
    </w:p>
    <w:p w14:paraId="7C782357">
      <w:pPr>
        <w:spacing w:before="120" w:after="120"/>
        <w:jc w:val="left"/>
        <w:rPr>
          <w:rFonts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项目名称：</w:t>
      </w:r>
    </w:p>
    <w:p w14:paraId="23CE3B0F">
      <w:pPr>
        <w:spacing w:before="120" w:after="120"/>
        <w:jc w:val="left"/>
        <w:rPr>
          <w:rFonts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项目编号：</w:t>
      </w:r>
    </w:p>
    <w:p w14:paraId="084FF8E0">
      <w:pPr>
        <w:spacing w:before="120" w:after="120"/>
        <w:rPr>
          <w:rFonts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单位：%</w:t>
      </w:r>
    </w:p>
    <w:tbl>
      <w:tblPr>
        <w:tblStyle w:val="16"/>
        <w:tblW w:w="990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907"/>
        <w:gridCol w:w="3041"/>
        <w:gridCol w:w="2178"/>
        <w:gridCol w:w="1932"/>
        <w:gridCol w:w="1843"/>
      </w:tblGrid>
      <w:tr w14:paraId="6CC4FD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943" w:hRule="atLeast"/>
        </w:trPr>
        <w:tc>
          <w:tcPr>
            <w:tcW w:w="907" w:type="dxa"/>
            <w:tcMar>
              <w:top w:w="60" w:type="dxa"/>
              <w:left w:w="120" w:type="dxa"/>
              <w:bottom w:w="30" w:type="dxa"/>
              <w:right w:w="120" w:type="dxa"/>
            </w:tcMar>
            <w:vAlign w:val="center"/>
          </w:tcPr>
          <w:p w14:paraId="74422C33">
            <w:pPr>
              <w:spacing w:before="120" w:after="120"/>
              <w:jc w:val="center"/>
              <w:rPr>
                <w:rFonts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序号</w:t>
            </w:r>
          </w:p>
        </w:tc>
        <w:tc>
          <w:tcPr>
            <w:tcW w:w="3041" w:type="dxa"/>
            <w:tcMar>
              <w:top w:w="60" w:type="dxa"/>
              <w:left w:w="120" w:type="dxa"/>
              <w:bottom w:w="30" w:type="dxa"/>
              <w:right w:w="120" w:type="dxa"/>
            </w:tcMar>
            <w:vAlign w:val="center"/>
          </w:tcPr>
          <w:p w14:paraId="684EDD5D">
            <w:pPr>
              <w:spacing w:before="120" w:after="120"/>
              <w:jc w:val="center"/>
              <w:rPr>
                <w:rFonts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标的名称</w:t>
            </w:r>
          </w:p>
        </w:tc>
        <w:tc>
          <w:tcPr>
            <w:tcW w:w="2178" w:type="dxa"/>
            <w:tcMar>
              <w:top w:w="60" w:type="dxa"/>
              <w:left w:w="120" w:type="dxa"/>
              <w:bottom w:w="30" w:type="dxa"/>
              <w:right w:w="120" w:type="dxa"/>
            </w:tcMar>
            <w:vAlign w:val="center"/>
          </w:tcPr>
          <w:p w14:paraId="168D93AF">
            <w:pPr>
              <w:spacing w:before="120" w:after="120"/>
              <w:jc w:val="center"/>
              <w:rPr>
                <w:rFonts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工时优惠率</w:t>
            </w:r>
          </w:p>
        </w:tc>
        <w:tc>
          <w:tcPr>
            <w:tcW w:w="1932" w:type="dxa"/>
            <w:tcMar>
              <w:top w:w="60" w:type="dxa"/>
              <w:left w:w="120" w:type="dxa"/>
              <w:bottom w:w="30" w:type="dxa"/>
              <w:right w:w="120" w:type="dxa"/>
            </w:tcMar>
            <w:vAlign w:val="center"/>
          </w:tcPr>
          <w:p w14:paraId="7382502E">
            <w:pPr>
              <w:spacing w:before="120" w:after="120"/>
              <w:jc w:val="center"/>
              <w:rPr>
                <w:rFonts w:asciiTheme="majorEastAsia" w:hAnsiTheme="majorEastAsia" w:eastAsiaTheme="majorEastAsia" w:cstheme="majorEastAsia"/>
                <w:sz w:val="24"/>
                <w:szCs w:val="24"/>
              </w:rPr>
            </w:pPr>
            <w:bookmarkStart w:id="31" w:name="OLE_LINK4"/>
            <w:r>
              <w:rPr>
                <w:rFonts w:hint="eastAsia" w:asciiTheme="majorEastAsia" w:hAnsiTheme="majorEastAsia" w:eastAsiaTheme="majorEastAsia" w:cstheme="majorEastAsia"/>
                <w:sz w:val="24"/>
                <w:szCs w:val="24"/>
              </w:rPr>
              <w:t>零配件优惠率</w:t>
            </w:r>
            <w:bookmarkEnd w:id="31"/>
          </w:p>
        </w:tc>
        <w:tc>
          <w:tcPr>
            <w:tcW w:w="1843" w:type="dxa"/>
            <w:tcMar>
              <w:top w:w="60" w:type="dxa"/>
              <w:left w:w="120" w:type="dxa"/>
              <w:bottom w:w="30" w:type="dxa"/>
              <w:right w:w="120" w:type="dxa"/>
            </w:tcMar>
            <w:vAlign w:val="center"/>
          </w:tcPr>
          <w:p w14:paraId="28A6BCA7">
            <w:pPr>
              <w:spacing w:before="120" w:after="120"/>
              <w:jc w:val="center"/>
              <w:rPr>
                <w:rFonts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备注</w:t>
            </w:r>
          </w:p>
        </w:tc>
      </w:tr>
      <w:tr w14:paraId="1DFDAE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742" w:hRule="atLeast"/>
        </w:trPr>
        <w:tc>
          <w:tcPr>
            <w:tcW w:w="907" w:type="dxa"/>
            <w:tcMar>
              <w:top w:w="60" w:type="dxa"/>
              <w:left w:w="120" w:type="dxa"/>
              <w:bottom w:w="30" w:type="dxa"/>
              <w:right w:w="120" w:type="dxa"/>
            </w:tcMar>
            <w:vAlign w:val="center"/>
          </w:tcPr>
          <w:p w14:paraId="31C12F04">
            <w:pPr>
              <w:spacing w:before="120" w:after="120"/>
              <w:jc w:val="center"/>
              <w:rPr>
                <w:rFonts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1</w:t>
            </w:r>
          </w:p>
        </w:tc>
        <w:tc>
          <w:tcPr>
            <w:tcW w:w="3041" w:type="dxa"/>
            <w:tcMar>
              <w:top w:w="60" w:type="dxa"/>
              <w:left w:w="120" w:type="dxa"/>
              <w:bottom w:w="30" w:type="dxa"/>
              <w:right w:w="120" w:type="dxa"/>
            </w:tcMar>
            <w:vAlign w:val="center"/>
          </w:tcPr>
          <w:p w14:paraId="2B403162">
            <w:pPr>
              <w:spacing w:before="120" w:after="120"/>
              <w:jc w:val="center"/>
              <w:rPr>
                <w:rFonts w:asciiTheme="majorEastAsia" w:hAnsiTheme="majorEastAsia" w:eastAsiaTheme="majorEastAsia" w:cstheme="majorEastAsia"/>
                <w:sz w:val="24"/>
                <w:szCs w:val="24"/>
              </w:rPr>
            </w:pPr>
          </w:p>
        </w:tc>
        <w:tc>
          <w:tcPr>
            <w:tcW w:w="2178" w:type="dxa"/>
            <w:tcMar>
              <w:top w:w="60" w:type="dxa"/>
              <w:left w:w="120" w:type="dxa"/>
              <w:bottom w:w="30" w:type="dxa"/>
              <w:right w:w="120" w:type="dxa"/>
            </w:tcMar>
            <w:vAlign w:val="center"/>
          </w:tcPr>
          <w:p w14:paraId="2B9FAC79">
            <w:pPr>
              <w:spacing w:before="120" w:after="120"/>
              <w:jc w:val="center"/>
              <w:rPr>
                <w:rFonts w:asciiTheme="majorEastAsia" w:hAnsiTheme="majorEastAsia" w:eastAsiaTheme="majorEastAsia" w:cstheme="majorEastAsia"/>
                <w:sz w:val="24"/>
                <w:szCs w:val="24"/>
              </w:rPr>
            </w:pPr>
          </w:p>
        </w:tc>
        <w:tc>
          <w:tcPr>
            <w:tcW w:w="1932" w:type="dxa"/>
            <w:tcMar>
              <w:top w:w="60" w:type="dxa"/>
              <w:left w:w="120" w:type="dxa"/>
              <w:bottom w:w="30" w:type="dxa"/>
              <w:right w:w="120" w:type="dxa"/>
            </w:tcMar>
            <w:vAlign w:val="center"/>
          </w:tcPr>
          <w:p w14:paraId="746303DA">
            <w:pPr>
              <w:spacing w:before="120" w:after="120"/>
              <w:jc w:val="center"/>
              <w:rPr>
                <w:rFonts w:asciiTheme="majorEastAsia" w:hAnsiTheme="majorEastAsia" w:eastAsiaTheme="majorEastAsia" w:cstheme="majorEastAsia"/>
                <w:sz w:val="24"/>
                <w:szCs w:val="24"/>
              </w:rPr>
            </w:pPr>
          </w:p>
        </w:tc>
        <w:tc>
          <w:tcPr>
            <w:tcW w:w="1843" w:type="dxa"/>
            <w:tcMar>
              <w:top w:w="60" w:type="dxa"/>
              <w:left w:w="120" w:type="dxa"/>
              <w:bottom w:w="30" w:type="dxa"/>
              <w:right w:w="120" w:type="dxa"/>
            </w:tcMar>
            <w:vAlign w:val="center"/>
          </w:tcPr>
          <w:p w14:paraId="1ADF05FD">
            <w:pPr>
              <w:spacing w:before="120" w:after="120"/>
              <w:jc w:val="center"/>
              <w:rPr>
                <w:rFonts w:asciiTheme="majorEastAsia" w:hAnsiTheme="majorEastAsia" w:eastAsiaTheme="majorEastAsia" w:cstheme="majorEastAsia"/>
                <w:sz w:val="24"/>
                <w:szCs w:val="24"/>
              </w:rPr>
            </w:pPr>
          </w:p>
        </w:tc>
      </w:tr>
      <w:tr w14:paraId="2FC52E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783" w:hRule="atLeast"/>
        </w:trPr>
        <w:tc>
          <w:tcPr>
            <w:tcW w:w="9901" w:type="dxa"/>
            <w:gridSpan w:val="5"/>
            <w:tcMar>
              <w:top w:w="60" w:type="dxa"/>
              <w:left w:w="120" w:type="dxa"/>
              <w:bottom w:w="30" w:type="dxa"/>
              <w:right w:w="120" w:type="dxa"/>
            </w:tcMar>
            <w:vAlign w:val="center"/>
          </w:tcPr>
          <w:p w14:paraId="5BAC2FF2">
            <w:pPr>
              <w:rPr>
                <w:rFonts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综合优惠率：</w:t>
            </w:r>
            <w:r>
              <w:rPr>
                <w:rFonts w:hint="eastAsia" w:asciiTheme="majorEastAsia" w:hAnsiTheme="majorEastAsia" w:eastAsiaTheme="majorEastAsia" w:cstheme="majorEastAsia"/>
                <w:sz w:val="24"/>
                <w:szCs w:val="24"/>
                <w:u w:val="single"/>
              </w:rPr>
              <w:t xml:space="preserve">       </w:t>
            </w:r>
            <w:r>
              <w:rPr>
                <w:rFonts w:hint="eastAsia" w:asciiTheme="majorEastAsia" w:hAnsiTheme="majorEastAsia" w:eastAsiaTheme="majorEastAsia" w:cstheme="majorEastAsia"/>
                <w:sz w:val="24"/>
                <w:szCs w:val="24"/>
              </w:rPr>
              <w:t>%</w:t>
            </w:r>
          </w:p>
        </w:tc>
      </w:tr>
      <w:tr w14:paraId="5B84AB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783" w:hRule="atLeast"/>
        </w:trPr>
        <w:tc>
          <w:tcPr>
            <w:tcW w:w="9901" w:type="dxa"/>
            <w:gridSpan w:val="5"/>
            <w:tcMar>
              <w:top w:w="60" w:type="dxa"/>
              <w:left w:w="120" w:type="dxa"/>
              <w:bottom w:w="30" w:type="dxa"/>
              <w:right w:w="120" w:type="dxa"/>
            </w:tcMar>
          </w:tcPr>
          <w:p w14:paraId="25C85EE0">
            <w:pPr>
              <w:spacing w:before="120" w:after="120"/>
              <w:jc w:val="left"/>
              <w:rPr>
                <w:rFonts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履约期限：</w:t>
            </w:r>
            <w:r>
              <w:rPr>
                <w:rFonts w:hint="eastAsia" w:asciiTheme="majorEastAsia" w:hAnsiTheme="majorEastAsia" w:eastAsiaTheme="majorEastAsia" w:cstheme="majorEastAsia"/>
                <w:sz w:val="24"/>
                <w:szCs w:val="24"/>
                <w:u w:val="single"/>
                <w:bdr w:val="single" w:color="auto" w:sz="4" w:space="0"/>
              </w:rPr>
              <w:t xml:space="preserve">                    </w:t>
            </w:r>
          </w:p>
        </w:tc>
      </w:tr>
    </w:tbl>
    <w:p w14:paraId="5BAC0F85">
      <w:pPr>
        <w:spacing w:before="120" w:after="120"/>
        <w:ind w:firstLine="480" w:firstLineChars="200"/>
        <w:jc w:val="left"/>
        <w:rPr>
          <w:rFonts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备注：综合优惠率=（工时费优惠率+零配件优惠率）/2,</w:t>
      </w:r>
      <w:r>
        <w:rPr>
          <w:rFonts w:hint="eastAsia"/>
        </w:rPr>
        <w:t xml:space="preserve"> </w:t>
      </w:r>
      <w:r>
        <w:rPr>
          <w:rFonts w:hint="eastAsia" w:asciiTheme="majorEastAsia" w:hAnsiTheme="majorEastAsia" w:eastAsiaTheme="majorEastAsia" w:cstheme="majorEastAsia"/>
          <w:sz w:val="24"/>
          <w:szCs w:val="24"/>
        </w:rPr>
        <w:t>工时优惠率≥20%、零配件优惠率≥20%,否则报价无效。</w:t>
      </w:r>
    </w:p>
    <w:p w14:paraId="459EEF79">
      <w:pPr>
        <w:spacing w:before="120" w:after="120"/>
        <w:ind w:firstLine="480" w:firstLineChars="200"/>
        <w:jc w:val="left"/>
        <w:rPr>
          <w:rFonts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本表须加盖公章并由法定代表人 或代理人签字；涂改处必须签字盖章确认；单项、总价均不得高于限价，超标报价无效。</w:t>
      </w:r>
      <w:r>
        <w:rPr>
          <w:rFonts w:hint="eastAsia" w:asciiTheme="majorEastAsia" w:hAnsiTheme="majorEastAsia" w:eastAsiaTheme="majorEastAsia" w:cstheme="majorEastAsia"/>
          <w:sz w:val="24"/>
          <w:szCs w:val="24"/>
        </w:rPr>
        <w:br w:type="textWrapping"/>
      </w:r>
    </w:p>
    <w:p w14:paraId="49E86669">
      <w:pPr>
        <w:spacing w:before="120" w:after="120"/>
        <w:ind w:firstLine="480" w:firstLineChars="200"/>
        <w:jc w:val="left"/>
        <w:rPr>
          <w:rFonts w:asciiTheme="majorEastAsia" w:hAnsiTheme="majorEastAsia" w:eastAsiaTheme="majorEastAsia" w:cstheme="majorEastAsia"/>
          <w:sz w:val="24"/>
          <w:szCs w:val="24"/>
        </w:rPr>
      </w:pPr>
    </w:p>
    <w:p w14:paraId="0F82404F">
      <w:pPr>
        <w:spacing w:before="120" w:after="120"/>
        <w:ind w:firstLine="480" w:firstLineChars="200"/>
        <w:jc w:val="left"/>
        <w:rPr>
          <w:rFonts w:asciiTheme="majorEastAsia" w:hAnsiTheme="majorEastAsia" w:eastAsiaTheme="majorEastAsia" w:cstheme="majorEastAsia"/>
          <w:sz w:val="24"/>
          <w:szCs w:val="24"/>
        </w:rPr>
      </w:pPr>
    </w:p>
    <w:p w14:paraId="09D97F59">
      <w:pPr>
        <w:spacing w:before="120" w:after="120"/>
        <w:ind w:firstLine="480" w:firstLineChars="200"/>
        <w:jc w:val="left"/>
        <w:rPr>
          <w:rFonts w:asciiTheme="majorEastAsia" w:hAnsiTheme="majorEastAsia" w:eastAsiaTheme="majorEastAsia" w:cstheme="majorEastAsia"/>
          <w:sz w:val="24"/>
          <w:szCs w:val="24"/>
        </w:rPr>
      </w:pPr>
    </w:p>
    <w:p w14:paraId="3044CD6E">
      <w:pPr>
        <w:spacing w:before="120" w:after="120"/>
        <w:ind w:firstLine="480" w:firstLineChars="200"/>
        <w:jc w:val="left"/>
        <w:rPr>
          <w:rFonts w:asciiTheme="majorEastAsia" w:hAnsiTheme="majorEastAsia" w:eastAsiaTheme="majorEastAsia" w:cstheme="majorEastAsia"/>
          <w:sz w:val="24"/>
          <w:szCs w:val="24"/>
        </w:rPr>
      </w:pPr>
    </w:p>
    <w:p w14:paraId="506E602A">
      <w:pPr>
        <w:spacing w:before="120" w:after="120"/>
        <w:ind w:firstLine="480" w:firstLineChars="200"/>
        <w:jc w:val="right"/>
        <w:rPr>
          <w:rFonts w:asciiTheme="majorEastAsia" w:hAnsiTheme="majorEastAsia" w:eastAsiaTheme="majorEastAsia" w:cstheme="majorEastAsia"/>
          <w:sz w:val="24"/>
          <w:szCs w:val="24"/>
        </w:rPr>
      </w:pPr>
    </w:p>
    <w:p w14:paraId="288ACD5F">
      <w:pPr>
        <w:spacing w:before="120" w:after="120"/>
        <w:ind w:firstLine="480" w:firstLineChars="200"/>
        <w:jc w:val="right"/>
        <w:rPr>
          <w:rFonts w:asciiTheme="majorEastAsia" w:hAnsiTheme="majorEastAsia" w:eastAsiaTheme="majorEastAsia" w:cstheme="majorEastAsia"/>
        </w:rPr>
      </w:pPr>
      <w:r>
        <w:rPr>
          <w:rFonts w:hint="eastAsia" w:asciiTheme="majorEastAsia" w:hAnsiTheme="majorEastAsia" w:eastAsiaTheme="majorEastAsia" w:cstheme="majorEastAsia"/>
          <w:sz w:val="24"/>
          <w:szCs w:val="24"/>
        </w:rPr>
        <w:t>法定代表人或委托代理人签字：</w:t>
      </w:r>
      <w:r>
        <w:rPr>
          <w:rFonts w:hint="eastAsia" w:asciiTheme="majorEastAsia" w:hAnsiTheme="majorEastAsia" w:eastAsiaTheme="majorEastAsia" w:cstheme="majorEastAsia"/>
          <w:sz w:val="24"/>
          <w:szCs w:val="24"/>
        </w:rPr>
        <w:br w:type="textWrapping"/>
      </w:r>
      <w:r>
        <w:rPr>
          <w:rFonts w:hint="eastAsia" w:asciiTheme="majorEastAsia" w:hAnsiTheme="majorEastAsia" w:eastAsiaTheme="majorEastAsia" w:cstheme="majorEastAsia"/>
          <w:sz w:val="24"/>
          <w:szCs w:val="24"/>
        </w:rPr>
        <w:t>供应商名称（公章）：</w:t>
      </w:r>
      <w:r>
        <w:rPr>
          <w:rFonts w:hint="eastAsia" w:asciiTheme="majorEastAsia" w:hAnsiTheme="majorEastAsia" w:eastAsiaTheme="majorEastAsia" w:cstheme="majorEastAsia"/>
          <w:sz w:val="24"/>
          <w:szCs w:val="24"/>
        </w:rPr>
        <w:br w:type="textWrapping"/>
      </w:r>
      <w:r>
        <w:rPr>
          <w:rFonts w:hint="eastAsia" w:asciiTheme="majorEastAsia" w:hAnsiTheme="majorEastAsia" w:eastAsiaTheme="majorEastAsia" w:cstheme="majorEastAsia"/>
          <w:sz w:val="24"/>
          <w:szCs w:val="24"/>
        </w:rPr>
        <w:t>日期：            年           月           日</w:t>
      </w:r>
    </w:p>
    <w:p w14:paraId="19D8D61C">
      <w:pPr>
        <w:spacing w:before="320" w:after="120"/>
        <w:jc w:val="center"/>
        <w:outlineLvl w:val="1"/>
        <w:rPr>
          <w:rFonts w:asciiTheme="majorEastAsia" w:hAnsiTheme="majorEastAsia" w:eastAsiaTheme="majorEastAsia" w:cstheme="majorEastAsia"/>
          <w:b/>
          <w:color w:val="000000" w:themeColor="text1"/>
          <w:sz w:val="32"/>
        </w:rPr>
      </w:pPr>
      <w:bookmarkStart w:id="32" w:name="heading_25"/>
      <w:r>
        <w:rPr>
          <w:rFonts w:hint="eastAsia" w:asciiTheme="majorEastAsia" w:hAnsiTheme="majorEastAsia" w:eastAsiaTheme="majorEastAsia" w:cstheme="majorEastAsia"/>
          <w:b/>
          <w:sz w:val="32"/>
        </w:rPr>
        <w:br w:type="column"/>
      </w:r>
      <w:r>
        <w:rPr>
          <w:rFonts w:hint="eastAsia" w:asciiTheme="majorEastAsia" w:hAnsiTheme="majorEastAsia" w:eastAsiaTheme="majorEastAsia" w:cstheme="majorEastAsia"/>
          <w:b/>
          <w:color w:val="000000" w:themeColor="text1"/>
          <w:sz w:val="32"/>
        </w:rPr>
        <w:t>三、供应商资格证明文件</w:t>
      </w:r>
    </w:p>
    <w:p w14:paraId="08BB8741">
      <w:pPr>
        <w:jc w:val="center"/>
        <w:rPr>
          <w:color w:val="000000" w:themeColor="text1"/>
          <w:sz w:val="24"/>
          <w:szCs w:val="24"/>
        </w:rPr>
      </w:pPr>
      <w:r>
        <w:rPr>
          <w:rFonts w:hint="eastAsia"/>
          <w:color w:val="000000" w:themeColor="text1"/>
          <w:sz w:val="24"/>
          <w:szCs w:val="24"/>
        </w:rPr>
        <w:t>根据采购文件规定的资格要求提供</w:t>
      </w:r>
    </w:p>
    <w:p w14:paraId="684437B3">
      <w:pPr>
        <w:rPr>
          <w:color w:val="000000" w:themeColor="text1"/>
        </w:rPr>
      </w:pPr>
    </w:p>
    <w:p w14:paraId="3199ED84">
      <w:pPr>
        <w:rPr>
          <w:color w:val="000000" w:themeColor="text1"/>
        </w:rPr>
      </w:pPr>
    </w:p>
    <w:p w14:paraId="04D8E6AC">
      <w:pPr>
        <w:rPr>
          <w:color w:val="000000" w:themeColor="text1"/>
        </w:rPr>
      </w:pPr>
    </w:p>
    <w:p w14:paraId="1691650A">
      <w:pPr>
        <w:rPr>
          <w:color w:val="000000" w:themeColor="text1"/>
        </w:rPr>
      </w:pPr>
    </w:p>
    <w:p w14:paraId="382D7420">
      <w:pPr>
        <w:rPr>
          <w:color w:val="000000" w:themeColor="text1"/>
        </w:rPr>
      </w:pPr>
    </w:p>
    <w:p w14:paraId="7A7606FA">
      <w:pPr>
        <w:rPr>
          <w:color w:val="000000" w:themeColor="text1"/>
        </w:rPr>
      </w:pPr>
    </w:p>
    <w:p w14:paraId="1DBAFCFF">
      <w:pPr>
        <w:rPr>
          <w:color w:val="000000" w:themeColor="text1"/>
        </w:rPr>
      </w:pPr>
    </w:p>
    <w:p w14:paraId="0961CEBE">
      <w:pPr>
        <w:rPr>
          <w:color w:val="000000" w:themeColor="text1"/>
        </w:rPr>
      </w:pPr>
    </w:p>
    <w:p w14:paraId="756CF095">
      <w:pPr>
        <w:rPr>
          <w:color w:val="000000" w:themeColor="text1"/>
        </w:rPr>
      </w:pPr>
    </w:p>
    <w:p w14:paraId="2FAC09F4">
      <w:pPr>
        <w:rPr>
          <w:color w:val="000000" w:themeColor="text1"/>
        </w:rPr>
      </w:pPr>
    </w:p>
    <w:p w14:paraId="7DE5D2E4">
      <w:pPr>
        <w:rPr>
          <w:color w:val="000000" w:themeColor="text1"/>
        </w:rPr>
      </w:pPr>
    </w:p>
    <w:p w14:paraId="23E2D697">
      <w:pPr>
        <w:rPr>
          <w:color w:val="000000" w:themeColor="text1"/>
        </w:rPr>
      </w:pPr>
    </w:p>
    <w:p w14:paraId="0A6753EB">
      <w:pPr>
        <w:rPr>
          <w:color w:val="000000" w:themeColor="text1"/>
        </w:rPr>
      </w:pPr>
    </w:p>
    <w:p w14:paraId="0A4317BE">
      <w:pPr>
        <w:rPr>
          <w:color w:val="000000" w:themeColor="text1"/>
        </w:rPr>
      </w:pPr>
    </w:p>
    <w:p w14:paraId="7D2859BB">
      <w:pPr>
        <w:rPr>
          <w:color w:val="000000" w:themeColor="text1"/>
        </w:rPr>
      </w:pPr>
    </w:p>
    <w:p w14:paraId="265957EA">
      <w:pPr>
        <w:rPr>
          <w:color w:val="000000" w:themeColor="text1"/>
        </w:rPr>
      </w:pPr>
    </w:p>
    <w:p w14:paraId="34F38605">
      <w:pPr>
        <w:rPr>
          <w:color w:val="000000" w:themeColor="text1"/>
        </w:rPr>
      </w:pPr>
    </w:p>
    <w:p w14:paraId="02C36FCB">
      <w:pPr>
        <w:rPr>
          <w:color w:val="000000" w:themeColor="text1"/>
        </w:rPr>
      </w:pPr>
    </w:p>
    <w:p w14:paraId="698BC428">
      <w:pPr>
        <w:rPr>
          <w:color w:val="000000" w:themeColor="text1"/>
        </w:rPr>
      </w:pPr>
    </w:p>
    <w:p w14:paraId="126FF717">
      <w:pPr>
        <w:rPr>
          <w:color w:val="000000" w:themeColor="text1"/>
        </w:rPr>
      </w:pPr>
    </w:p>
    <w:p w14:paraId="492FB244">
      <w:pPr>
        <w:rPr>
          <w:color w:val="000000" w:themeColor="text1"/>
        </w:rPr>
      </w:pPr>
    </w:p>
    <w:p w14:paraId="4A6B0F93">
      <w:pPr>
        <w:rPr>
          <w:color w:val="000000" w:themeColor="text1"/>
        </w:rPr>
      </w:pPr>
    </w:p>
    <w:p w14:paraId="6E68CCFB">
      <w:pPr>
        <w:rPr>
          <w:color w:val="000000" w:themeColor="text1"/>
        </w:rPr>
      </w:pPr>
    </w:p>
    <w:p w14:paraId="1B5F1E60">
      <w:pPr>
        <w:rPr>
          <w:color w:val="000000" w:themeColor="text1"/>
        </w:rPr>
      </w:pPr>
    </w:p>
    <w:p w14:paraId="5A75D522">
      <w:pPr>
        <w:rPr>
          <w:color w:val="000000" w:themeColor="text1"/>
        </w:rPr>
      </w:pPr>
    </w:p>
    <w:p w14:paraId="1DF37C8E">
      <w:pPr>
        <w:rPr>
          <w:color w:val="000000" w:themeColor="text1"/>
        </w:rPr>
      </w:pPr>
    </w:p>
    <w:p w14:paraId="20A0D8B8">
      <w:pPr>
        <w:rPr>
          <w:color w:val="000000" w:themeColor="text1"/>
        </w:rPr>
      </w:pPr>
    </w:p>
    <w:p w14:paraId="3186BAD0">
      <w:pPr>
        <w:rPr>
          <w:color w:val="000000" w:themeColor="text1"/>
        </w:rPr>
      </w:pPr>
    </w:p>
    <w:p w14:paraId="43ED35AA">
      <w:pPr>
        <w:rPr>
          <w:color w:val="000000" w:themeColor="text1"/>
        </w:rPr>
      </w:pPr>
    </w:p>
    <w:p w14:paraId="6D963719">
      <w:pPr>
        <w:rPr>
          <w:color w:val="000000" w:themeColor="text1"/>
        </w:rPr>
      </w:pPr>
    </w:p>
    <w:p w14:paraId="08DBFF54">
      <w:pPr>
        <w:rPr>
          <w:color w:val="000000" w:themeColor="text1"/>
        </w:rPr>
      </w:pPr>
    </w:p>
    <w:p w14:paraId="128EBB74">
      <w:pPr>
        <w:rPr>
          <w:color w:val="000000" w:themeColor="text1"/>
        </w:rPr>
      </w:pPr>
    </w:p>
    <w:p w14:paraId="3800CFC9">
      <w:pPr>
        <w:rPr>
          <w:color w:val="000000" w:themeColor="text1"/>
        </w:rPr>
      </w:pPr>
    </w:p>
    <w:p w14:paraId="18FBAA92">
      <w:pPr>
        <w:rPr>
          <w:color w:val="000000" w:themeColor="text1"/>
        </w:rPr>
      </w:pPr>
    </w:p>
    <w:p w14:paraId="4DD8C3CB">
      <w:pPr>
        <w:rPr>
          <w:color w:val="000000" w:themeColor="text1"/>
        </w:rPr>
      </w:pPr>
    </w:p>
    <w:p w14:paraId="402C23A5">
      <w:pPr>
        <w:rPr>
          <w:color w:val="000000" w:themeColor="text1"/>
        </w:rPr>
      </w:pPr>
    </w:p>
    <w:p w14:paraId="097BA5F7">
      <w:pPr>
        <w:rPr>
          <w:color w:val="000000" w:themeColor="text1"/>
        </w:rPr>
      </w:pPr>
    </w:p>
    <w:p w14:paraId="755467C8">
      <w:pPr>
        <w:rPr>
          <w:color w:val="000000" w:themeColor="text1"/>
        </w:rPr>
      </w:pPr>
    </w:p>
    <w:p w14:paraId="44255A22">
      <w:pPr>
        <w:rPr>
          <w:color w:val="000000" w:themeColor="text1"/>
        </w:rPr>
      </w:pPr>
    </w:p>
    <w:p w14:paraId="55022890">
      <w:pPr>
        <w:rPr>
          <w:color w:val="000000" w:themeColor="text1"/>
        </w:rPr>
      </w:pPr>
    </w:p>
    <w:p w14:paraId="20AC79C0">
      <w:pPr>
        <w:rPr>
          <w:color w:val="000000" w:themeColor="text1"/>
        </w:rPr>
      </w:pPr>
    </w:p>
    <w:p w14:paraId="05E9850D">
      <w:pPr>
        <w:rPr>
          <w:color w:val="000000" w:themeColor="text1"/>
        </w:rPr>
      </w:pPr>
    </w:p>
    <w:p w14:paraId="1314DE5F">
      <w:pPr>
        <w:jc w:val="center"/>
        <w:rPr>
          <w:rFonts w:ascii="宋体" w:hAnsi="宋体" w:eastAsia="宋体" w:cs="宋体"/>
          <w:b/>
          <w:color w:val="000000" w:themeColor="text1"/>
          <w:sz w:val="32"/>
          <w:szCs w:val="32"/>
        </w:rPr>
      </w:pPr>
      <w:r>
        <w:rPr>
          <w:rFonts w:hint="eastAsia" w:ascii="宋体" w:hAnsi="宋体" w:eastAsia="宋体" w:cs="宋体"/>
          <w:b/>
          <w:color w:val="000000" w:themeColor="text1"/>
          <w:sz w:val="32"/>
          <w:szCs w:val="32"/>
        </w:rPr>
        <w:t>中小企业声明函（服务</w:t>
      </w:r>
      <w:r>
        <w:rPr>
          <w:rFonts w:hint="eastAsia" w:ascii="宋体" w:hAnsi="宋体" w:cs="宋体"/>
          <w:b/>
          <w:color w:val="000000" w:themeColor="text1"/>
          <w:sz w:val="32"/>
          <w:szCs w:val="32"/>
        </w:rPr>
        <w:t>类格式</w:t>
      </w:r>
      <w:r>
        <w:rPr>
          <w:rFonts w:hint="eastAsia" w:ascii="宋体" w:hAnsi="宋体" w:eastAsia="宋体" w:cs="宋体"/>
          <w:b/>
          <w:color w:val="000000" w:themeColor="text1"/>
          <w:sz w:val="32"/>
          <w:szCs w:val="32"/>
        </w:rPr>
        <w:t>）</w:t>
      </w:r>
    </w:p>
    <w:p w14:paraId="14FF1E94">
      <w:pPr>
        <w:ind w:firstLine="480"/>
        <w:rPr>
          <w:rFonts w:ascii="宋体" w:hAnsi="宋体" w:eastAsia="宋体" w:cs="宋体"/>
          <w:color w:val="000000" w:themeColor="text1"/>
          <w:sz w:val="24"/>
          <w:szCs w:val="24"/>
        </w:rPr>
      </w:pPr>
      <w:r>
        <w:rPr>
          <w:rFonts w:hint="eastAsia" w:ascii="宋体" w:hAnsi="宋体" w:eastAsia="宋体" w:cs="宋体"/>
          <w:color w:val="000000" w:themeColor="text1"/>
          <w:sz w:val="24"/>
          <w:szCs w:val="24"/>
        </w:rPr>
        <w:t xml:space="preserve">本公司（联合体）郑重声明，根据《政府采购促进中小企业发展管理办法》（财库﹝2020﹞46 号）的规定，本公司（联合体）参加 </w:t>
      </w:r>
      <w:r>
        <w:rPr>
          <w:rFonts w:hint="eastAsia" w:ascii="宋体" w:hAnsi="宋体" w:eastAsia="宋体" w:cs="宋体"/>
          <w:color w:val="000000" w:themeColor="text1"/>
          <w:sz w:val="24"/>
          <w:szCs w:val="24"/>
          <w:u w:val="single"/>
        </w:rPr>
        <w:t xml:space="preserve">（采购人） </w:t>
      </w:r>
      <w:r>
        <w:rPr>
          <w:rFonts w:hint="eastAsia" w:ascii="宋体" w:hAnsi="宋体" w:eastAsia="宋体" w:cs="宋体"/>
          <w:color w:val="000000" w:themeColor="text1"/>
          <w:sz w:val="24"/>
          <w:szCs w:val="24"/>
        </w:rPr>
        <w:t xml:space="preserve">的 </w:t>
      </w:r>
      <w:r>
        <w:rPr>
          <w:rFonts w:hint="eastAsia" w:ascii="宋体" w:hAnsi="宋体" w:eastAsia="宋体" w:cs="宋体"/>
          <w:color w:val="000000" w:themeColor="text1"/>
          <w:sz w:val="24"/>
          <w:szCs w:val="24"/>
          <w:u w:val="single"/>
        </w:rPr>
        <w:t>（项目名称）</w:t>
      </w:r>
      <w:r>
        <w:rPr>
          <w:rFonts w:hint="eastAsia" w:ascii="宋体" w:hAnsi="宋体" w:eastAsia="宋体" w:cs="宋体"/>
          <w:color w:val="000000" w:themeColor="text1"/>
          <w:sz w:val="24"/>
          <w:szCs w:val="24"/>
        </w:rPr>
        <w:t xml:space="preserve"> 采购活动，提供的货物全部由符合政策要求的中小企业制造。相关企业（含联合体中的中小企业、签订分包意向协议的中小企业）的具体情况如下：</w:t>
      </w:r>
    </w:p>
    <w:p w14:paraId="05B6B991">
      <w:pPr>
        <w:ind w:firstLine="480"/>
        <w:rPr>
          <w:rFonts w:ascii="宋体" w:hAnsi="宋体" w:eastAsia="宋体" w:cs="宋体"/>
          <w:color w:val="000000" w:themeColor="text1"/>
          <w:sz w:val="24"/>
          <w:szCs w:val="24"/>
        </w:rPr>
      </w:pPr>
      <w:r>
        <w:rPr>
          <w:rFonts w:hint="eastAsia" w:ascii="宋体" w:hAnsi="宋体" w:eastAsia="宋体" w:cs="宋体"/>
          <w:color w:val="000000" w:themeColor="text1"/>
          <w:sz w:val="24"/>
          <w:szCs w:val="24"/>
        </w:rPr>
        <w:t>1.</w:t>
      </w:r>
      <w:r>
        <w:rPr>
          <w:rFonts w:hint="eastAsia" w:ascii="宋体" w:hAnsi="宋体" w:eastAsia="宋体" w:cs="宋体"/>
          <w:color w:val="000000" w:themeColor="text1"/>
          <w:sz w:val="24"/>
          <w:szCs w:val="24"/>
          <w:u w:val="single"/>
        </w:rPr>
        <w:t>（标的名称）</w:t>
      </w:r>
      <w:r>
        <w:rPr>
          <w:rFonts w:hint="eastAsia" w:ascii="宋体" w:hAnsi="宋体" w:eastAsia="宋体" w:cs="宋体"/>
          <w:color w:val="000000" w:themeColor="text1"/>
          <w:sz w:val="24"/>
          <w:szCs w:val="24"/>
        </w:rPr>
        <w:t xml:space="preserve"> ，属于 </w:t>
      </w:r>
      <w:r>
        <w:rPr>
          <w:rFonts w:hint="eastAsia" w:ascii="宋体" w:hAnsi="宋体" w:eastAsia="宋体" w:cs="宋体"/>
          <w:color w:val="000000" w:themeColor="text1"/>
          <w:sz w:val="24"/>
          <w:szCs w:val="24"/>
          <w:u w:val="single"/>
        </w:rPr>
        <w:t>（采购文件中明确的所属行业）</w:t>
      </w:r>
      <w:r>
        <w:rPr>
          <w:rFonts w:hint="eastAsia" w:ascii="宋体" w:hAnsi="宋体" w:eastAsia="宋体" w:cs="宋体"/>
          <w:color w:val="000000" w:themeColor="text1"/>
          <w:sz w:val="24"/>
          <w:szCs w:val="24"/>
        </w:rPr>
        <w:t>行业 ；制造商为</w:t>
      </w:r>
      <w:r>
        <w:rPr>
          <w:rFonts w:hint="eastAsia" w:ascii="宋体" w:hAnsi="宋体" w:eastAsia="宋体" w:cs="宋体"/>
          <w:color w:val="000000" w:themeColor="text1"/>
          <w:sz w:val="24"/>
          <w:szCs w:val="24"/>
          <w:u w:val="single"/>
        </w:rPr>
        <w:t xml:space="preserve"> （企业名称）</w:t>
      </w:r>
      <w:r>
        <w:rPr>
          <w:rFonts w:hint="eastAsia" w:ascii="宋体" w:hAnsi="宋体" w:eastAsia="宋体" w:cs="宋体"/>
          <w:color w:val="000000" w:themeColor="text1"/>
          <w:sz w:val="24"/>
          <w:szCs w:val="24"/>
        </w:rPr>
        <w:t xml:space="preserve"> ，从业人员人，营业收入为万元，资产总额为万元，属于</w:t>
      </w:r>
      <w:r>
        <w:rPr>
          <w:rFonts w:hint="eastAsia" w:ascii="宋体" w:hAnsi="宋体" w:eastAsia="宋体" w:cs="宋体"/>
          <w:color w:val="000000" w:themeColor="text1"/>
          <w:sz w:val="24"/>
          <w:szCs w:val="24"/>
          <w:u w:val="single"/>
        </w:rPr>
        <w:t xml:space="preserve"> （中型企业、小型企业、微型企业）</w:t>
      </w:r>
      <w:r>
        <w:rPr>
          <w:rFonts w:hint="eastAsia" w:ascii="宋体" w:hAnsi="宋体" w:eastAsia="宋体" w:cs="宋体"/>
          <w:color w:val="000000" w:themeColor="text1"/>
          <w:sz w:val="24"/>
          <w:szCs w:val="24"/>
        </w:rPr>
        <w:t xml:space="preserve"> ；</w:t>
      </w:r>
    </w:p>
    <w:p w14:paraId="1A2E2699">
      <w:pPr>
        <w:ind w:firstLine="480"/>
        <w:rPr>
          <w:rFonts w:ascii="宋体" w:hAnsi="宋体" w:eastAsia="宋体" w:cs="宋体"/>
          <w:color w:val="000000" w:themeColor="text1"/>
          <w:sz w:val="24"/>
          <w:szCs w:val="24"/>
        </w:rPr>
      </w:pPr>
      <w:r>
        <w:rPr>
          <w:rFonts w:hint="eastAsia" w:ascii="宋体" w:hAnsi="宋体" w:eastAsia="宋体" w:cs="宋体"/>
          <w:color w:val="000000" w:themeColor="text1"/>
          <w:sz w:val="24"/>
          <w:szCs w:val="24"/>
        </w:rPr>
        <w:t>2.</w:t>
      </w:r>
      <w:r>
        <w:rPr>
          <w:rFonts w:hint="eastAsia" w:ascii="宋体" w:hAnsi="宋体" w:eastAsia="宋体" w:cs="宋体"/>
          <w:color w:val="000000" w:themeColor="text1"/>
          <w:sz w:val="24"/>
          <w:szCs w:val="24"/>
          <w:u w:val="single"/>
        </w:rPr>
        <w:t>（标的名称）</w:t>
      </w:r>
      <w:r>
        <w:rPr>
          <w:rFonts w:hint="eastAsia" w:ascii="宋体" w:hAnsi="宋体" w:eastAsia="宋体" w:cs="宋体"/>
          <w:color w:val="000000" w:themeColor="text1"/>
          <w:sz w:val="24"/>
          <w:szCs w:val="24"/>
        </w:rPr>
        <w:t xml:space="preserve"> ，属于 </w:t>
      </w:r>
      <w:r>
        <w:rPr>
          <w:rFonts w:hint="eastAsia" w:ascii="宋体" w:hAnsi="宋体" w:eastAsia="宋体" w:cs="宋体"/>
          <w:color w:val="000000" w:themeColor="text1"/>
          <w:sz w:val="24"/>
          <w:szCs w:val="24"/>
          <w:u w:val="single"/>
        </w:rPr>
        <w:t>（采购文件中明确的所属行业）</w:t>
      </w:r>
      <w:r>
        <w:rPr>
          <w:rFonts w:hint="eastAsia" w:ascii="宋体" w:hAnsi="宋体" w:eastAsia="宋体" w:cs="宋体"/>
          <w:color w:val="000000" w:themeColor="text1"/>
          <w:sz w:val="24"/>
          <w:szCs w:val="24"/>
        </w:rPr>
        <w:t>行业 ；制造商为</w:t>
      </w:r>
      <w:r>
        <w:rPr>
          <w:rFonts w:hint="eastAsia" w:ascii="宋体" w:hAnsi="宋体" w:eastAsia="宋体" w:cs="宋体"/>
          <w:color w:val="000000" w:themeColor="text1"/>
          <w:sz w:val="24"/>
          <w:szCs w:val="24"/>
          <w:u w:val="single"/>
        </w:rPr>
        <w:t xml:space="preserve"> （企业名称）</w:t>
      </w:r>
      <w:r>
        <w:rPr>
          <w:rFonts w:hint="eastAsia" w:ascii="宋体" w:hAnsi="宋体" w:eastAsia="宋体" w:cs="宋体"/>
          <w:color w:val="000000" w:themeColor="text1"/>
          <w:sz w:val="24"/>
          <w:szCs w:val="24"/>
        </w:rPr>
        <w:t xml:space="preserve"> ，从业人员人，营业收入为万元，资产总额为万元，属于</w:t>
      </w:r>
      <w:r>
        <w:rPr>
          <w:rFonts w:hint="eastAsia" w:ascii="宋体" w:hAnsi="宋体" w:eastAsia="宋体" w:cs="宋体"/>
          <w:color w:val="000000" w:themeColor="text1"/>
          <w:sz w:val="24"/>
          <w:szCs w:val="24"/>
          <w:u w:val="single"/>
        </w:rPr>
        <w:t xml:space="preserve"> （中型企业、小型企业、微型企业）</w:t>
      </w:r>
      <w:r>
        <w:rPr>
          <w:rFonts w:hint="eastAsia" w:ascii="宋体" w:hAnsi="宋体" w:eastAsia="宋体" w:cs="宋体"/>
          <w:color w:val="000000" w:themeColor="text1"/>
          <w:sz w:val="24"/>
          <w:szCs w:val="24"/>
        </w:rPr>
        <w:t xml:space="preserve"> ；</w:t>
      </w:r>
    </w:p>
    <w:p w14:paraId="0FDF3757">
      <w:pPr>
        <w:ind w:firstLine="480"/>
        <w:rPr>
          <w:rFonts w:ascii="宋体" w:hAnsi="宋体" w:eastAsia="宋体" w:cs="宋体"/>
          <w:color w:val="000000" w:themeColor="text1"/>
          <w:sz w:val="24"/>
          <w:szCs w:val="24"/>
        </w:rPr>
      </w:pPr>
      <w:r>
        <w:rPr>
          <w:rFonts w:hint="eastAsia" w:ascii="宋体" w:hAnsi="宋体" w:eastAsia="宋体" w:cs="宋体"/>
          <w:color w:val="000000" w:themeColor="text1"/>
          <w:sz w:val="24"/>
          <w:szCs w:val="24"/>
        </w:rPr>
        <w:t>……</w:t>
      </w:r>
    </w:p>
    <w:p w14:paraId="669D737B">
      <w:pPr>
        <w:ind w:firstLine="480"/>
        <w:rPr>
          <w:rFonts w:ascii="宋体" w:hAnsi="宋体" w:eastAsia="宋体" w:cs="宋体"/>
          <w:color w:val="000000" w:themeColor="text1"/>
          <w:sz w:val="24"/>
          <w:szCs w:val="24"/>
        </w:rPr>
      </w:pPr>
      <w:r>
        <w:rPr>
          <w:rFonts w:hint="eastAsia" w:ascii="宋体" w:hAnsi="宋体" w:eastAsia="宋体" w:cs="宋体"/>
          <w:color w:val="000000" w:themeColor="text1"/>
          <w:sz w:val="24"/>
          <w:szCs w:val="24"/>
        </w:rPr>
        <w:t>以上企业，不属于大企业的分支机构，不存在控股股东为大企业的情形，也不存在与大企业的负责人为同一人的情形。</w:t>
      </w:r>
    </w:p>
    <w:p w14:paraId="1206B013">
      <w:pPr>
        <w:ind w:firstLine="480"/>
        <w:rPr>
          <w:rFonts w:ascii="宋体" w:hAnsi="宋体" w:eastAsia="宋体" w:cs="宋体"/>
          <w:color w:val="000000" w:themeColor="text1"/>
          <w:sz w:val="24"/>
          <w:szCs w:val="24"/>
        </w:rPr>
      </w:pPr>
      <w:r>
        <w:rPr>
          <w:rFonts w:hint="eastAsia" w:ascii="宋体" w:hAnsi="宋体" w:eastAsia="宋体" w:cs="宋体"/>
          <w:color w:val="000000" w:themeColor="text1"/>
          <w:sz w:val="24"/>
          <w:szCs w:val="24"/>
        </w:rPr>
        <w:t>本企业对上述声明内容的真实性负责。如有虚假，将依法承担相应责任。</w:t>
      </w:r>
    </w:p>
    <w:p w14:paraId="5BC73D92">
      <w:pPr>
        <w:snapToGrid w:val="0"/>
        <w:ind w:firstLine="5160" w:firstLineChars="2150"/>
        <w:rPr>
          <w:rFonts w:ascii="宋体" w:hAnsi="宋体" w:eastAsia="宋体" w:cs="宋体"/>
          <w:color w:val="000000" w:themeColor="text1"/>
          <w:sz w:val="24"/>
          <w:szCs w:val="24"/>
        </w:rPr>
      </w:pPr>
      <w:r>
        <w:rPr>
          <w:rFonts w:hint="eastAsia" w:ascii="宋体" w:hAnsi="宋体" w:eastAsia="宋体" w:cs="宋体"/>
          <w:color w:val="000000" w:themeColor="text1"/>
          <w:sz w:val="24"/>
          <w:szCs w:val="24"/>
          <w:lang w:val="zh-CN"/>
        </w:rPr>
        <w:t>供应商名称(公章)</w:t>
      </w:r>
      <w:r>
        <w:rPr>
          <w:rFonts w:hint="eastAsia" w:ascii="宋体" w:hAnsi="宋体" w:eastAsia="宋体" w:cs="仿宋_GB2312"/>
          <w:color w:val="000000" w:themeColor="text1"/>
          <w:sz w:val="24"/>
          <w:szCs w:val="24"/>
        </w:rPr>
        <w:t>：</w:t>
      </w:r>
    </w:p>
    <w:p w14:paraId="11AD84BD">
      <w:pPr>
        <w:snapToGrid w:val="0"/>
        <w:rPr>
          <w:rFonts w:ascii="宋体" w:hAnsi="宋体" w:eastAsia="宋体" w:cs="宋体"/>
          <w:color w:val="000000" w:themeColor="text1"/>
          <w:sz w:val="24"/>
          <w:szCs w:val="24"/>
          <w:lang w:val="zh-CN"/>
        </w:rPr>
      </w:pPr>
      <w:r>
        <w:rPr>
          <w:rFonts w:hint="eastAsia" w:ascii="宋体" w:hAnsi="宋体" w:eastAsia="宋体" w:cs="宋体"/>
          <w:color w:val="000000" w:themeColor="text1"/>
          <w:sz w:val="24"/>
          <w:szCs w:val="24"/>
          <w:lang w:val="zh-CN"/>
        </w:rPr>
        <w:t xml:space="preserve">                                           日期</w:t>
      </w:r>
      <w:r>
        <w:rPr>
          <w:rFonts w:hint="eastAsia" w:ascii="宋体" w:hAnsi="宋体" w:eastAsia="宋体" w:cs="宋体"/>
          <w:color w:val="000000" w:themeColor="text1"/>
          <w:sz w:val="24"/>
          <w:szCs w:val="24"/>
        </w:rPr>
        <w:t xml:space="preserve">：  年  </w:t>
      </w:r>
      <w:r>
        <w:rPr>
          <w:rFonts w:hint="eastAsia" w:ascii="宋体" w:hAnsi="宋体" w:eastAsia="宋体" w:cs="宋体"/>
          <w:color w:val="000000" w:themeColor="text1"/>
          <w:sz w:val="24"/>
          <w:szCs w:val="24"/>
          <w:lang w:val="zh-CN"/>
        </w:rPr>
        <w:t>月  日</w:t>
      </w:r>
    </w:p>
    <w:p w14:paraId="38BA8775">
      <w:pPr>
        <w:ind w:right="420"/>
        <w:rPr>
          <w:rFonts w:ascii="宋体" w:hAnsi="宋体" w:eastAsia="宋体" w:cs="宋体"/>
          <w:color w:val="000000" w:themeColor="text1"/>
          <w:sz w:val="24"/>
          <w:szCs w:val="24"/>
        </w:rPr>
      </w:pPr>
      <w:r>
        <w:rPr>
          <w:rFonts w:hint="eastAsia" w:ascii="宋体" w:hAnsi="宋体" w:eastAsia="宋体" w:cs="宋体"/>
          <w:color w:val="000000" w:themeColor="text1"/>
          <w:sz w:val="24"/>
          <w:szCs w:val="24"/>
        </w:rPr>
        <w:t>注：</w:t>
      </w:r>
    </w:p>
    <w:p w14:paraId="387F0E69">
      <w:pPr>
        <w:ind w:right="420" w:firstLine="480"/>
        <w:rPr>
          <w:rFonts w:ascii="宋体" w:hAnsi="宋体" w:eastAsia="宋体" w:cs="宋体"/>
          <w:color w:val="000000" w:themeColor="text1"/>
          <w:sz w:val="24"/>
          <w:szCs w:val="24"/>
        </w:rPr>
      </w:pPr>
      <w:r>
        <w:rPr>
          <w:rFonts w:hint="eastAsia" w:ascii="宋体" w:hAnsi="宋体" w:eastAsia="宋体" w:cs="宋体"/>
          <w:color w:val="000000" w:themeColor="text1"/>
          <w:sz w:val="24"/>
          <w:szCs w:val="24"/>
        </w:rPr>
        <w:t>1、填写要求：①“标的名称”、“采购文件中明确的所属行业”依据采购文件第三部分供应商须知前附表中“采购标的及其对应的中小企业划分标准所属行业”的指引，逐一填写，不得缺漏；②从业人员、营业收入、资产总额填报上一年度数据，无上一年度数据的新成立企业可不填报；③中型企业、小型企业、微型企业等3种企业类型，结合以上数据，依据《中小企业划型标准规定》（工信部联企业〔2011〕300号）确定；④供应商提供的《中小企业声明函》与实际情况不符的或者未按以上要求填写的，中小企业声明函无效，不享受中小企业扶持政策。声明内容不实的，属于提供虚假材料谋取中标、成交的，依法承担法律责任。</w:t>
      </w:r>
    </w:p>
    <w:p w14:paraId="5FA32A91">
      <w:pPr>
        <w:spacing w:line="360" w:lineRule="auto"/>
        <w:ind w:right="420" w:firstLine="480" w:firstLineChars="200"/>
        <w:rPr>
          <w:rFonts w:ascii="宋体" w:hAnsi="宋体" w:cs="宋体"/>
          <w:color w:val="000000" w:themeColor="text1"/>
          <w:szCs w:val="21"/>
        </w:rPr>
      </w:pPr>
      <w:r>
        <w:rPr>
          <w:rFonts w:hint="eastAsia" w:ascii="宋体" w:hAnsi="宋体" w:eastAsia="宋体" w:cs="宋体"/>
          <w:color w:val="000000" w:themeColor="text1"/>
          <w:sz w:val="24"/>
          <w:szCs w:val="24"/>
        </w:rPr>
        <w:t>2、符合《关于促进残疾人就业政府采购政策的通知》（财库〔2017〕141号）规定的条件并提供《残疾人福利性单位声明函》（附件）的残疾人福利性单位视同小型、微型企业；根据《关于政府采购支持监狱企业发展有关问题的通知》（财库[2014]68号）的规定，供应商提供由省级以上监狱管理局、戒毒管理局（含新疆生产建设兵团）出具的属于监狱企业证明文件的，视同为小型和微型企业。</w:t>
      </w:r>
    </w:p>
    <w:p w14:paraId="433E30D2">
      <w:pPr>
        <w:spacing w:line="360" w:lineRule="auto"/>
        <w:ind w:right="420" w:firstLine="420" w:firstLineChars="200"/>
        <w:rPr>
          <w:rFonts w:ascii="宋体" w:hAnsi="宋体" w:cs="宋体"/>
          <w:color w:val="000000" w:themeColor="text1"/>
          <w:szCs w:val="21"/>
        </w:rPr>
      </w:pPr>
    </w:p>
    <w:p w14:paraId="2D462E31">
      <w:pPr>
        <w:spacing w:line="360" w:lineRule="auto"/>
        <w:ind w:right="420" w:firstLine="420" w:firstLineChars="200"/>
        <w:rPr>
          <w:rFonts w:ascii="宋体" w:hAnsi="宋体" w:cs="宋体"/>
          <w:color w:val="000000" w:themeColor="text1"/>
          <w:szCs w:val="21"/>
        </w:rPr>
      </w:pPr>
    </w:p>
    <w:p w14:paraId="4998CB9B">
      <w:pPr>
        <w:spacing w:line="360" w:lineRule="auto"/>
        <w:ind w:right="420" w:firstLine="420" w:firstLineChars="200"/>
        <w:rPr>
          <w:rFonts w:ascii="宋体" w:hAnsi="宋体" w:cs="宋体"/>
          <w:color w:val="000000" w:themeColor="text1"/>
          <w:szCs w:val="21"/>
        </w:rPr>
      </w:pPr>
    </w:p>
    <w:p w14:paraId="7620EDA6">
      <w:pPr>
        <w:spacing w:line="360" w:lineRule="auto"/>
        <w:ind w:right="420" w:firstLine="420" w:firstLineChars="200"/>
        <w:rPr>
          <w:rFonts w:ascii="宋体" w:hAnsi="宋体" w:cs="宋体"/>
          <w:color w:val="000000" w:themeColor="text1"/>
          <w:szCs w:val="21"/>
        </w:rPr>
      </w:pPr>
    </w:p>
    <w:p w14:paraId="205287D9">
      <w:pPr>
        <w:spacing w:line="360" w:lineRule="auto"/>
        <w:ind w:right="420" w:firstLine="420" w:firstLineChars="200"/>
        <w:rPr>
          <w:rFonts w:ascii="宋体" w:hAnsi="宋体" w:cs="宋体"/>
          <w:color w:val="000000" w:themeColor="text1"/>
          <w:szCs w:val="21"/>
        </w:rPr>
      </w:pPr>
    </w:p>
    <w:p w14:paraId="46CFD493">
      <w:pPr>
        <w:spacing w:line="360" w:lineRule="auto"/>
        <w:ind w:right="420" w:firstLine="420" w:firstLineChars="200"/>
        <w:rPr>
          <w:rFonts w:ascii="宋体" w:hAnsi="宋体" w:cs="宋体"/>
          <w:color w:val="000000" w:themeColor="text1"/>
          <w:szCs w:val="21"/>
        </w:rPr>
      </w:pPr>
    </w:p>
    <w:p w14:paraId="12C680C9">
      <w:pPr>
        <w:spacing w:line="360" w:lineRule="auto"/>
        <w:ind w:right="420" w:firstLine="480" w:firstLineChars="200"/>
        <w:rPr>
          <w:rFonts w:ascii="宋体" w:hAnsi="宋体" w:cs="宋体"/>
          <w:color w:val="000000" w:themeColor="text1"/>
          <w:sz w:val="24"/>
        </w:rPr>
      </w:pPr>
    </w:p>
    <w:p w14:paraId="32DB4AE5">
      <w:pPr>
        <w:rPr>
          <w:color w:val="000000" w:themeColor="text1"/>
        </w:rPr>
      </w:pPr>
    </w:p>
    <w:p w14:paraId="4E9A82BA">
      <w:pPr>
        <w:spacing w:before="120" w:after="120"/>
        <w:jc w:val="center"/>
        <w:outlineLvl w:val="1"/>
        <w:rPr>
          <w:rFonts w:ascii="宋体" w:hAnsi="宋体"/>
          <w:b/>
          <w:color w:val="000000" w:themeColor="text1"/>
          <w:sz w:val="32"/>
        </w:rPr>
      </w:pPr>
      <w:r>
        <w:rPr>
          <w:rFonts w:hint="eastAsia" w:ascii="宋体" w:hAnsi="宋体"/>
          <w:b/>
          <w:color w:val="000000" w:themeColor="text1"/>
          <w:sz w:val="32"/>
        </w:rPr>
        <w:t>残疾人福利性单位声明函</w:t>
      </w:r>
      <w:r>
        <w:rPr>
          <w:rFonts w:hint="eastAsia" w:ascii="宋体" w:hAnsi="宋体" w:eastAsia="宋体" w:cs="宋体"/>
          <w:b/>
          <w:color w:val="000000" w:themeColor="text1"/>
          <w:sz w:val="32"/>
          <w:szCs w:val="32"/>
        </w:rPr>
        <w:t>（</w:t>
      </w:r>
      <w:r>
        <w:rPr>
          <w:rFonts w:hint="eastAsia" w:ascii="宋体" w:hAnsi="宋体" w:cs="宋体"/>
          <w:b/>
          <w:color w:val="000000" w:themeColor="text1"/>
          <w:sz w:val="32"/>
          <w:szCs w:val="32"/>
        </w:rPr>
        <w:t>格式</w:t>
      </w:r>
      <w:r>
        <w:rPr>
          <w:rFonts w:hint="eastAsia" w:ascii="宋体" w:hAnsi="宋体" w:eastAsia="宋体" w:cs="宋体"/>
          <w:b/>
          <w:color w:val="000000" w:themeColor="text1"/>
          <w:sz w:val="32"/>
          <w:szCs w:val="32"/>
        </w:rPr>
        <w:t>）</w:t>
      </w:r>
    </w:p>
    <w:p w14:paraId="7D13FB2C">
      <w:pPr>
        <w:ind w:firstLine="626"/>
        <w:rPr>
          <w:rFonts w:ascii="宋体" w:hAnsi="宋体"/>
          <w:b/>
          <w:color w:val="000000" w:themeColor="text1"/>
          <w:spacing w:val="6"/>
          <w:sz w:val="30"/>
          <w:szCs w:val="30"/>
        </w:rPr>
      </w:pPr>
    </w:p>
    <w:p w14:paraId="797C97E7">
      <w:pPr>
        <w:ind w:firstLine="480"/>
        <w:rPr>
          <w:rFonts w:ascii="宋体" w:hAnsi="宋体" w:cs="仿宋_GB2312"/>
          <w:color w:val="000000" w:themeColor="text1"/>
          <w:sz w:val="24"/>
          <w:szCs w:val="24"/>
        </w:rPr>
      </w:pPr>
      <w:r>
        <w:rPr>
          <w:rFonts w:hint="eastAsia" w:ascii="宋体" w:hAnsi="宋体" w:cs="仿宋_GB2312"/>
          <w:color w:val="000000" w:themeColor="text1"/>
          <w:sz w:val="24"/>
          <w:szCs w:val="24"/>
        </w:rPr>
        <w:t>本单位郑重声明，根据《财政部 民政部 中国残疾人联合会关于促进残疾人就业政府采购政策的通知》（财库〔2017〕 141号）的规定，本单位为符合条件的残疾人福利性单位，且本单位参加</w:t>
      </w:r>
      <w:r>
        <w:rPr>
          <w:rFonts w:hint="eastAsia" w:ascii="宋体" w:hAnsi="宋体" w:cs="仿宋_GB2312"/>
          <w:color w:val="000000" w:themeColor="text1"/>
          <w:sz w:val="24"/>
          <w:szCs w:val="24"/>
          <w:u w:val="single"/>
        </w:rPr>
        <w:t xml:space="preserve">   （采购人）    </w:t>
      </w:r>
      <w:r>
        <w:rPr>
          <w:rFonts w:hint="eastAsia" w:ascii="宋体" w:hAnsi="宋体" w:cs="仿宋_GB2312"/>
          <w:color w:val="000000" w:themeColor="text1"/>
          <w:sz w:val="24"/>
          <w:szCs w:val="24"/>
        </w:rPr>
        <w:t>单位的</w:t>
      </w:r>
      <w:r>
        <w:rPr>
          <w:rFonts w:hint="eastAsia" w:ascii="宋体" w:hAnsi="宋体" w:cs="仿宋_GB2312"/>
          <w:color w:val="000000" w:themeColor="text1"/>
          <w:sz w:val="24"/>
          <w:szCs w:val="24"/>
          <w:u w:val="single"/>
        </w:rPr>
        <w:t xml:space="preserve">     （项目名称）    </w:t>
      </w:r>
      <w:r>
        <w:rPr>
          <w:rFonts w:hint="eastAsia" w:ascii="宋体" w:hAnsi="宋体" w:cs="仿宋_GB2312"/>
          <w:color w:val="000000" w:themeColor="text1"/>
          <w:sz w:val="24"/>
          <w:szCs w:val="24"/>
        </w:rPr>
        <w:t>项目采购活动提供本单位制造的货物（由本单位承担工程/提供服务），或者提供其他残疾人福利性单位制造的货物（不包括使用非残疾人福利性单位注册商标的货物）。</w:t>
      </w:r>
    </w:p>
    <w:p w14:paraId="5E8681EB">
      <w:pPr>
        <w:ind w:firstLine="480"/>
        <w:rPr>
          <w:rFonts w:ascii="宋体" w:hAnsi="宋体" w:cs="仿宋_GB2312"/>
          <w:color w:val="000000" w:themeColor="text1"/>
          <w:sz w:val="24"/>
          <w:szCs w:val="24"/>
        </w:rPr>
      </w:pPr>
      <w:r>
        <w:rPr>
          <w:rFonts w:hint="eastAsia" w:ascii="宋体" w:hAnsi="宋体" w:cs="仿宋_GB2312"/>
          <w:color w:val="000000" w:themeColor="text1"/>
          <w:sz w:val="24"/>
          <w:szCs w:val="24"/>
        </w:rPr>
        <w:t>本单位对上述声明的真实性负责。如有虚假，将依法承担相应责任。</w:t>
      </w:r>
    </w:p>
    <w:p w14:paraId="52058205">
      <w:pPr>
        <w:ind w:firstLine="480"/>
        <w:rPr>
          <w:rFonts w:ascii="宋体" w:hAnsi="宋体" w:cs="仿宋_GB2312"/>
          <w:color w:val="000000" w:themeColor="text1"/>
          <w:sz w:val="24"/>
          <w:szCs w:val="24"/>
        </w:rPr>
      </w:pPr>
    </w:p>
    <w:p w14:paraId="140EEA8E">
      <w:pPr>
        <w:ind w:firstLine="480"/>
        <w:rPr>
          <w:rFonts w:ascii="宋体" w:hAnsi="宋体" w:cs="仿宋_GB2312"/>
          <w:color w:val="000000" w:themeColor="text1"/>
          <w:sz w:val="24"/>
          <w:szCs w:val="24"/>
        </w:rPr>
      </w:pPr>
    </w:p>
    <w:p w14:paraId="05CDE04D">
      <w:pPr>
        <w:tabs>
          <w:tab w:val="left" w:pos="4860"/>
        </w:tabs>
        <w:ind w:right="1560" w:firstLine="480"/>
        <w:jc w:val="center"/>
        <w:rPr>
          <w:rFonts w:ascii="宋体" w:hAnsi="宋体" w:cs="仿宋_GB2312"/>
          <w:color w:val="000000" w:themeColor="text1"/>
          <w:sz w:val="24"/>
          <w:szCs w:val="24"/>
        </w:rPr>
      </w:pPr>
      <w:r>
        <w:rPr>
          <w:rFonts w:hint="eastAsia" w:ascii="宋体" w:hAnsi="宋体"/>
          <w:color w:val="000000" w:themeColor="text1"/>
          <w:sz w:val="24"/>
          <w:szCs w:val="24"/>
          <w:lang w:val="zh-CN"/>
        </w:rPr>
        <w:t>供应商名称(公章)</w:t>
      </w:r>
      <w:r>
        <w:rPr>
          <w:rFonts w:hint="eastAsia" w:ascii="宋体" w:hAnsi="宋体" w:cs="仿宋_GB2312"/>
          <w:color w:val="000000" w:themeColor="text1"/>
          <w:sz w:val="24"/>
          <w:szCs w:val="24"/>
        </w:rPr>
        <w:t>：：</w:t>
      </w:r>
    </w:p>
    <w:p w14:paraId="417B1B16">
      <w:pPr>
        <w:tabs>
          <w:tab w:val="left" w:pos="4860"/>
        </w:tabs>
        <w:ind w:right="1560" w:firstLine="480"/>
        <w:jc w:val="center"/>
        <w:rPr>
          <w:rFonts w:ascii="宋体" w:hAnsi="宋体" w:cs="仿宋_GB2312"/>
          <w:color w:val="000000" w:themeColor="text1"/>
          <w:sz w:val="24"/>
          <w:szCs w:val="24"/>
        </w:rPr>
      </w:pPr>
      <w:r>
        <w:rPr>
          <w:rFonts w:hint="eastAsia" w:ascii="宋体" w:hAnsi="宋体" w:cs="仿宋_GB2312"/>
          <w:color w:val="000000" w:themeColor="text1"/>
          <w:sz w:val="24"/>
          <w:szCs w:val="24"/>
        </w:rPr>
        <w:t xml:space="preserve">       日  期：</w:t>
      </w:r>
    </w:p>
    <w:p w14:paraId="4DEA001B">
      <w:pPr>
        <w:rPr>
          <w:color w:val="000000" w:themeColor="text1"/>
        </w:rPr>
      </w:pPr>
    </w:p>
    <w:p w14:paraId="2F97790D">
      <w:pPr>
        <w:rPr>
          <w:color w:val="000000" w:themeColor="text1"/>
        </w:rPr>
      </w:pPr>
    </w:p>
    <w:p w14:paraId="1F53655D">
      <w:pPr>
        <w:rPr>
          <w:color w:val="000000" w:themeColor="text1"/>
        </w:rPr>
      </w:pPr>
    </w:p>
    <w:p w14:paraId="360A36C5">
      <w:pPr>
        <w:rPr>
          <w:color w:val="000000" w:themeColor="text1"/>
        </w:rPr>
      </w:pPr>
    </w:p>
    <w:p w14:paraId="224E5685">
      <w:pPr>
        <w:rPr>
          <w:color w:val="000000" w:themeColor="text1"/>
        </w:rPr>
      </w:pPr>
    </w:p>
    <w:p w14:paraId="6643459A">
      <w:pPr>
        <w:rPr>
          <w:color w:val="000000" w:themeColor="text1"/>
        </w:rPr>
      </w:pPr>
    </w:p>
    <w:p w14:paraId="4668836F">
      <w:pPr>
        <w:rPr>
          <w:color w:val="000000" w:themeColor="text1"/>
        </w:rPr>
      </w:pPr>
    </w:p>
    <w:p w14:paraId="0A6854F1">
      <w:pPr>
        <w:rPr>
          <w:color w:val="000000" w:themeColor="text1"/>
        </w:rPr>
      </w:pPr>
    </w:p>
    <w:p w14:paraId="64D5F251">
      <w:pPr>
        <w:rPr>
          <w:color w:val="000000" w:themeColor="text1"/>
        </w:rPr>
      </w:pPr>
    </w:p>
    <w:p w14:paraId="101B34A1">
      <w:pPr>
        <w:rPr>
          <w:color w:val="000000" w:themeColor="text1"/>
        </w:rPr>
      </w:pPr>
    </w:p>
    <w:p w14:paraId="30661A04">
      <w:pPr>
        <w:rPr>
          <w:color w:val="000000" w:themeColor="text1"/>
        </w:rPr>
      </w:pPr>
    </w:p>
    <w:p w14:paraId="5F9517F4">
      <w:pPr>
        <w:rPr>
          <w:color w:val="000000" w:themeColor="text1"/>
        </w:rPr>
      </w:pPr>
    </w:p>
    <w:p w14:paraId="6AD32211">
      <w:pPr>
        <w:rPr>
          <w:color w:val="000000" w:themeColor="text1"/>
        </w:rPr>
      </w:pPr>
    </w:p>
    <w:p w14:paraId="5A631171">
      <w:pPr>
        <w:rPr>
          <w:color w:val="000000" w:themeColor="text1"/>
        </w:rPr>
      </w:pPr>
    </w:p>
    <w:p w14:paraId="4CF7EB3E">
      <w:pPr>
        <w:rPr>
          <w:color w:val="000000" w:themeColor="text1"/>
        </w:rPr>
      </w:pPr>
    </w:p>
    <w:p w14:paraId="5252A16D">
      <w:pPr>
        <w:rPr>
          <w:color w:val="000000" w:themeColor="text1"/>
        </w:rPr>
      </w:pPr>
    </w:p>
    <w:p w14:paraId="0C985764">
      <w:pPr>
        <w:rPr>
          <w:color w:val="000000" w:themeColor="text1"/>
        </w:rPr>
      </w:pPr>
    </w:p>
    <w:p w14:paraId="57BDFB6A">
      <w:pPr>
        <w:rPr>
          <w:color w:val="000000" w:themeColor="text1"/>
        </w:rPr>
      </w:pPr>
    </w:p>
    <w:p w14:paraId="160AEDFF">
      <w:pPr>
        <w:rPr>
          <w:color w:val="000000" w:themeColor="text1"/>
        </w:rPr>
      </w:pPr>
    </w:p>
    <w:p w14:paraId="59CECC3E">
      <w:pPr>
        <w:rPr>
          <w:color w:val="000000" w:themeColor="text1"/>
        </w:rPr>
      </w:pPr>
    </w:p>
    <w:p w14:paraId="0021E517">
      <w:pPr>
        <w:rPr>
          <w:color w:val="000000" w:themeColor="text1"/>
        </w:rPr>
      </w:pPr>
    </w:p>
    <w:p w14:paraId="6758EC73">
      <w:pPr>
        <w:rPr>
          <w:color w:val="000000" w:themeColor="text1"/>
        </w:rPr>
      </w:pPr>
    </w:p>
    <w:p w14:paraId="29821FA8">
      <w:pPr>
        <w:rPr>
          <w:color w:val="000000" w:themeColor="text1"/>
        </w:rPr>
      </w:pPr>
    </w:p>
    <w:p w14:paraId="18318C38">
      <w:pPr>
        <w:rPr>
          <w:color w:val="000000" w:themeColor="text1"/>
        </w:rPr>
      </w:pPr>
    </w:p>
    <w:p w14:paraId="79537CCC">
      <w:pPr>
        <w:rPr>
          <w:color w:val="000000" w:themeColor="text1"/>
        </w:rPr>
      </w:pPr>
    </w:p>
    <w:p w14:paraId="0EF3A61A">
      <w:pPr>
        <w:rPr>
          <w:color w:val="000000" w:themeColor="text1"/>
        </w:rPr>
      </w:pPr>
    </w:p>
    <w:p w14:paraId="23427D09">
      <w:pPr>
        <w:rPr>
          <w:color w:val="000000" w:themeColor="text1"/>
        </w:rPr>
      </w:pPr>
    </w:p>
    <w:p w14:paraId="1C448638">
      <w:pPr>
        <w:rPr>
          <w:color w:val="000000" w:themeColor="text1"/>
        </w:rPr>
      </w:pPr>
    </w:p>
    <w:p w14:paraId="369EE842">
      <w:pPr>
        <w:rPr>
          <w:color w:val="000000" w:themeColor="text1"/>
        </w:rPr>
      </w:pPr>
    </w:p>
    <w:p w14:paraId="56DBEF6E">
      <w:pPr>
        <w:rPr>
          <w:color w:val="000000" w:themeColor="text1"/>
        </w:rPr>
      </w:pPr>
    </w:p>
    <w:p w14:paraId="1323F649">
      <w:pPr>
        <w:spacing w:before="320" w:after="120"/>
        <w:jc w:val="center"/>
        <w:outlineLvl w:val="1"/>
        <w:rPr>
          <w:rFonts w:asciiTheme="majorEastAsia" w:hAnsiTheme="majorEastAsia" w:eastAsiaTheme="majorEastAsia" w:cstheme="majorEastAsia"/>
          <w:color w:val="000000" w:themeColor="text1"/>
        </w:rPr>
      </w:pPr>
      <w:r>
        <w:rPr>
          <w:rFonts w:hint="eastAsia" w:asciiTheme="majorEastAsia" w:hAnsiTheme="majorEastAsia" w:eastAsiaTheme="majorEastAsia" w:cstheme="majorEastAsia"/>
          <w:b/>
          <w:color w:val="000000" w:themeColor="text1"/>
          <w:sz w:val="32"/>
        </w:rPr>
        <w:t>法定代表人证明书</w:t>
      </w:r>
      <w:bookmarkEnd w:id="32"/>
    </w:p>
    <w:p w14:paraId="1EFC9973">
      <w:pPr>
        <w:spacing w:before="120" w:after="120"/>
        <w:jc w:val="left"/>
        <w:rPr>
          <w:rFonts w:asciiTheme="majorEastAsia" w:hAnsiTheme="majorEastAsia" w:eastAsiaTheme="majorEastAsia" w:cstheme="majorEastAsia"/>
          <w:color w:val="000000" w:themeColor="text1"/>
          <w:sz w:val="22"/>
        </w:rPr>
      </w:pPr>
    </w:p>
    <w:p w14:paraId="435144E6">
      <w:pPr>
        <w:spacing w:before="120" w:after="120"/>
        <w:jc w:val="left"/>
        <w:rPr>
          <w:rFonts w:asciiTheme="majorEastAsia" w:hAnsiTheme="majorEastAsia" w:eastAsiaTheme="majorEastAsia" w:cstheme="majorEastAsia"/>
          <w:color w:val="000000" w:themeColor="text1"/>
          <w:sz w:val="24"/>
          <w:szCs w:val="24"/>
        </w:rPr>
      </w:pPr>
    </w:p>
    <w:p w14:paraId="61B0981F">
      <w:pPr>
        <w:spacing w:before="120" w:after="120"/>
        <w:jc w:val="left"/>
        <w:rPr>
          <w:rFonts w:asciiTheme="majorEastAsia" w:hAnsiTheme="majorEastAsia" w:eastAsiaTheme="majorEastAsia" w:cstheme="majorEastAsia"/>
          <w:color w:val="000000" w:themeColor="text1"/>
          <w:sz w:val="24"/>
          <w:szCs w:val="24"/>
          <w:u w:val="single"/>
        </w:rPr>
      </w:pPr>
      <w:r>
        <w:rPr>
          <w:rFonts w:hint="eastAsia" w:asciiTheme="majorEastAsia" w:hAnsiTheme="majorEastAsia" w:eastAsiaTheme="majorEastAsia" w:cstheme="majorEastAsia"/>
          <w:color w:val="000000" w:themeColor="text1"/>
          <w:sz w:val="24"/>
          <w:szCs w:val="24"/>
        </w:rPr>
        <w:t>供应商名称：</w:t>
      </w:r>
      <w:r>
        <w:rPr>
          <w:rFonts w:hint="eastAsia" w:asciiTheme="majorEastAsia" w:hAnsiTheme="majorEastAsia" w:eastAsiaTheme="majorEastAsia" w:cstheme="majorEastAsia"/>
          <w:color w:val="000000" w:themeColor="text1"/>
          <w:sz w:val="24"/>
          <w:szCs w:val="24"/>
          <w:u w:val="single"/>
        </w:rPr>
        <w:t xml:space="preserve">                                </w:t>
      </w:r>
    </w:p>
    <w:p w14:paraId="322B629D">
      <w:pPr>
        <w:spacing w:before="120" w:after="120"/>
        <w:jc w:val="left"/>
        <w:rPr>
          <w:rFonts w:asciiTheme="majorEastAsia" w:hAnsiTheme="majorEastAsia" w:eastAsiaTheme="majorEastAsia" w:cstheme="majorEastAsia"/>
          <w:color w:val="000000" w:themeColor="text1"/>
          <w:sz w:val="24"/>
          <w:szCs w:val="24"/>
        </w:rPr>
      </w:pPr>
      <w:r>
        <w:rPr>
          <w:rFonts w:hint="eastAsia" w:asciiTheme="majorEastAsia" w:hAnsiTheme="majorEastAsia" w:eastAsiaTheme="majorEastAsia" w:cstheme="majorEastAsia"/>
          <w:color w:val="000000" w:themeColor="text1"/>
          <w:sz w:val="24"/>
          <w:szCs w:val="24"/>
        </w:rPr>
        <w:t>地址：</w:t>
      </w:r>
      <w:r>
        <w:rPr>
          <w:rFonts w:hint="eastAsia" w:asciiTheme="majorEastAsia" w:hAnsiTheme="majorEastAsia" w:eastAsiaTheme="majorEastAsia" w:cstheme="majorEastAsia"/>
          <w:color w:val="000000" w:themeColor="text1"/>
          <w:sz w:val="24"/>
          <w:szCs w:val="24"/>
        </w:rPr>
        <w:br w:type="textWrapping"/>
      </w:r>
      <w:r>
        <w:rPr>
          <w:rFonts w:hint="eastAsia" w:asciiTheme="majorEastAsia" w:hAnsiTheme="majorEastAsia" w:eastAsiaTheme="majorEastAsia" w:cstheme="majorEastAsia"/>
          <w:color w:val="000000" w:themeColor="text1"/>
          <w:sz w:val="24"/>
          <w:szCs w:val="24"/>
        </w:rPr>
        <w:t xml:space="preserve">姓名：            性别：             年龄：                职务： </w:t>
      </w:r>
      <w:r>
        <w:rPr>
          <w:rFonts w:hint="eastAsia" w:asciiTheme="majorEastAsia" w:hAnsiTheme="majorEastAsia" w:eastAsiaTheme="majorEastAsia" w:cstheme="majorEastAsia"/>
          <w:color w:val="000000" w:themeColor="text1"/>
          <w:sz w:val="24"/>
          <w:szCs w:val="24"/>
        </w:rPr>
        <w:br w:type="textWrapping"/>
      </w:r>
      <w:r>
        <w:rPr>
          <w:rFonts w:hint="eastAsia" w:asciiTheme="majorEastAsia" w:hAnsiTheme="majorEastAsia" w:eastAsiaTheme="majorEastAsia" w:cstheme="majorEastAsia"/>
          <w:color w:val="000000" w:themeColor="text1"/>
          <w:sz w:val="24"/>
          <w:szCs w:val="24"/>
        </w:rPr>
        <w:t>身份证号码：</w:t>
      </w:r>
      <w:r>
        <w:rPr>
          <w:rFonts w:hint="eastAsia" w:asciiTheme="majorEastAsia" w:hAnsiTheme="majorEastAsia" w:eastAsiaTheme="majorEastAsia" w:cstheme="majorEastAsia"/>
          <w:color w:val="000000" w:themeColor="text1"/>
          <w:sz w:val="24"/>
          <w:szCs w:val="24"/>
        </w:rPr>
        <w:br w:type="textWrapping"/>
      </w:r>
      <w:r>
        <w:rPr>
          <w:rFonts w:hint="eastAsia" w:asciiTheme="majorEastAsia" w:hAnsiTheme="majorEastAsia" w:eastAsiaTheme="majorEastAsia" w:cstheme="majorEastAsia"/>
          <w:color w:val="000000" w:themeColor="text1"/>
          <w:sz w:val="24"/>
          <w:szCs w:val="24"/>
        </w:rPr>
        <w:t>系我单位法定代表人，特此证明。</w:t>
      </w:r>
      <w:r>
        <w:rPr>
          <w:rFonts w:hint="eastAsia" w:asciiTheme="majorEastAsia" w:hAnsiTheme="majorEastAsia" w:eastAsiaTheme="majorEastAsia" w:cstheme="majorEastAsia"/>
          <w:color w:val="000000" w:themeColor="text1"/>
          <w:sz w:val="24"/>
          <w:szCs w:val="24"/>
        </w:rPr>
        <w:br w:type="textWrapping"/>
      </w:r>
      <w:r>
        <w:rPr>
          <w:rFonts w:hint="eastAsia" w:asciiTheme="majorEastAsia" w:hAnsiTheme="majorEastAsia" w:eastAsiaTheme="majorEastAsia" w:cstheme="majorEastAsia"/>
          <w:color w:val="000000" w:themeColor="text1"/>
          <w:sz w:val="24"/>
          <w:szCs w:val="24"/>
        </w:rPr>
        <w:t>附件：法人身份证正反面复印件（加盖公章）</w:t>
      </w:r>
      <w:r>
        <w:rPr>
          <w:rFonts w:hint="eastAsia" w:asciiTheme="majorEastAsia" w:hAnsiTheme="majorEastAsia" w:eastAsiaTheme="majorEastAsia" w:cstheme="majorEastAsia"/>
          <w:color w:val="000000" w:themeColor="text1"/>
          <w:sz w:val="24"/>
          <w:szCs w:val="24"/>
        </w:rPr>
        <w:br w:type="textWrapping"/>
      </w:r>
    </w:p>
    <w:p w14:paraId="5860C1C1">
      <w:pPr>
        <w:spacing w:before="120" w:after="120"/>
        <w:jc w:val="left"/>
        <w:rPr>
          <w:rFonts w:asciiTheme="majorEastAsia" w:hAnsiTheme="majorEastAsia" w:eastAsiaTheme="majorEastAsia" w:cstheme="majorEastAsia"/>
          <w:color w:val="000000" w:themeColor="text1"/>
          <w:sz w:val="24"/>
          <w:szCs w:val="24"/>
        </w:rPr>
      </w:pPr>
    </w:p>
    <w:p w14:paraId="2B5B5ED4">
      <w:pPr>
        <w:spacing w:before="120" w:after="120"/>
        <w:jc w:val="left"/>
        <w:rPr>
          <w:rFonts w:asciiTheme="majorEastAsia" w:hAnsiTheme="majorEastAsia" w:eastAsiaTheme="majorEastAsia" w:cstheme="majorEastAsia"/>
          <w:color w:val="000000" w:themeColor="text1"/>
          <w:sz w:val="24"/>
          <w:szCs w:val="24"/>
        </w:rPr>
      </w:pPr>
    </w:p>
    <w:p w14:paraId="7244EDD2">
      <w:pPr>
        <w:spacing w:before="120" w:after="120"/>
        <w:jc w:val="left"/>
        <w:rPr>
          <w:rFonts w:asciiTheme="majorEastAsia" w:hAnsiTheme="majorEastAsia" w:eastAsiaTheme="majorEastAsia" w:cstheme="majorEastAsia"/>
          <w:color w:val="000000" w:themeColor="text1"/>
          <w:sz w:val="24"/>
          <w:szCs w:val="24"/>
        </w:rPr>
      </w:pPr>
    </w:p>
    <w:p w14:paraId="576AC915">
      <w:pPr>
        <w:spacing w:before="120" w:after="120"/>
        <w:jc w:val="left"/>
        <w:rPr>
          <w:rFonts w:asciiTheme="majorEastAsia" w:hAnsiTheme="majorEastAsia" w:eastAsiaTheme="majorEastAsia" w:cstheme="majorEastAsia"/>
          <w:color w:val="000000" w:themeColor="text1"/>
          <w:sz w:val="24"/>
          <w:szCs w:val="24"/>
        </w:rPr>
      </w:pPr>
    </w:p>
    <w:p w14:paraId="19013B84">
      <w:pPr>
        <w:spacing w:before="120" w:after="120"/>
        <w:jc w:val="left"/>
        <w:rPr>
          <w:rFonts w:asciiTheme="majorEastAsia" w:hAnsiTheme="majorEastAsia" w:eastAsiaTheme="majorEastAsia" w:cstheme="majorEastAsia"/>
          <w:color w:val="000000" w:themeColor="text1"/>
          <w:sz w:val="24"/>
          <w:szCs w:val="24"/>
        </w:rPr>
      </w:pPr>
    </w:p>
    <w:p w14:paraId="72712F69">
      <w:pPr>
        <w:spacing w:before="120" w:after="120"/>
        <w:jc w:val="left"/>
        <w:rPr>
          <w:rFonts w:asciiTheme="majorEastAsia" w:hAnsiTheme="majorEastAsia" w:eastAsiaTheme="majorEastAsia" w:cstheme="majorEastAsia"/>
          <w:color w:val="000000" w:themeColor="text1"/>
          <w:sz w:val="24"/>
          <w:szCs w:val="24"/>
        </w:rPr>
      </w:pPr>
    </w:p>
    <w:p w14:paraId="579908E2">
      <w:pPr>
        <w:spacing w:before="120" w:after="120"/>
        <w:jc w:val="left"/>
        <w:rPr>
          <w:rFonts w:asciiTheme="majorEastAsia" w:hAnsiTheme="majorEastAsia" w:eastAsiaTheme="majorEastAsia" w:cstheme="majorEastAsia"/>
          <w:color w:val="000000" w:themeColor="text1"/>
          <w:sz w:val="24"/>
          <w:szCs w:val="24"/>
        </w:rPr>
      </w:pPr>
    </w:p>
    <w:p w14:paraId="749B0022">
      <w:pPr>
        <w:spacing w:before="120" w:after="120"/>
        <w:jc w:val="right"/>
        <w:rPr>
          <w:rFonts w:asciiTheme="majorEastAsia" w:hAnsiTheme="majorEastAsia" w:eastAsiaTheme="majorEastAsia" w:cstheme="majorEastAsia"/>
          <w:color w:val="000000" w:themeColor="text1"/>
          <w:sz w:val="24"/>
          <w:szCs w:val="24"/>
        </w:rPr>
      </w:pPr>
    </w:p>
    <w:p w14:paraId="11E126F6">
      <w:pPr>
        <w:spacing w:before="120" w:after="120"/>
        <w:ind w:firstLine="6352" w:firstLineChars="2647"/>
        <w:jc w:val="left"/>
        <w:rPr>
          <w:rFonts w:asciiTheme="majorEastAsia" w:hAnsiTheme="majorEastAsia" w:eastAsiaTheme="majorEastAsia" w:cstheme="majorEastAsia"/>
          <w:color w:val="000000" w:themeColor="text1"/>
          <w:sz w:val="24"/>
          <w:szCs w:val="24"/>
        </w:rPr>
      </w:pPr>
      <w:r>
        <w:rPr>
          <w:rFonts w:hint="eastAsia" w:asciiTheme="majorEastAsia" w:hAnsiTheme="majorEastAsia" w:eastAsiaTheme="majorEastAsia" w:cstheme="majorEastAsia"/>
          <w:color w:val="000000" w:themeColor="text1"/>
          <w:sz w:val="24"/>
          <w:szCs w:val="24"/>
        </w:rPr>
        <w:t>供应商名称（公章）：</w:t>
      </w:r>
    </w:p>
    <w:p w14:paraId="4C80EA3C">
      <w:pPr>
        <w:spacing w:before="120" w:after="120"/>
        <w:jc w:val="right"/>
        <w:rPr>
          <w:rFonts w:asciiTheme="majorEastAsia" w:hAnsiTheme="majorEastAsia" w:eastAsiaTheme="majorEastAsia" w:cstheme="majorEastAsia"/>
          <w:color w:val="000000" w:themeColor="text1"/>
          <w:sz w:val="24"/>
          <w:szCs w:val="24"/>
        </w:rPr>
      </w:pPr>
      <w:r>
        <w:rPr>
          <w:rFonts w:hint="eastAsia" w:asciiTheme="majorEastAsia" w:hAnsiTheme="majorEastAsia" w:eastAsiaTheme="majorEastAsia" w:cstheme="majorEastAsia"/>
          <w:color w:val="000000" w:themeColor="text1"/>
          <w:sz w:val="24"/>
          <w:szCs w:val="24"/>
        </w:rPr>
        <w:t>日期：     年     月      日</w:t>
      </w:r>
    </w:p>
    <w:p w14:paraId="7A50F752">
      <w:pPr>
        <w:spacing w:before="320" w:after="120"/>
        <w:jc w:val="center"/>
        <w:outlineLvl w:val="1"/>
        <w:rPr>
          <w:rFonts w:asciiTheme="majorEastAsia" w:hAnsiTheme="majorEastAsia" w:eastAsiaTheme="majorEastAsia" w:cstheme="majorEastAsia"/>
          <w:color w:val="000000" w:themeColor="text1"/>
        </w:rPr>
      </w:pPr>
      <w:bookmarkStart w:id="33" w:name="heading_26"/>
      <w:r>
        <w:rPr>
          <w:rFonts w:hint="eastAsia" w:asciiTheme="majorEastAsia" w:hAnsiTheme="majorEastAsia" w:eastAsiaTheme="majorEastAsia" w:cstheme="majorEastAsia"/>
          <w:b/>
          <w:color w:val="000000" w:themeColor="text1"/>
          <w:sz w:val="32"/>
        </w:rPr>
        <w:br w:type="column"/>
      </w:r>
      <w:r>
        <w:rPr>
          <w:rFonts w:hint="eastAsia" w:asciiTheme="majorEastAsia" w:hAnsiTheme="majorEastAsia" w:eastAsiaTheme="majorEastAsia" w:cstheme="majorEastAsia"/>
          <w:b/>
          <w:color w:val="000000" w:themeColor="text1"/>
          <w:sz w:val="32"/>
        </w:rPr>
        <w:t>法人授权委托书</w:t>
      </w:r>
      <w:bookmarkEnd w:id="33"/>
    </w:p>
    <w:p w14:paraId="309CD820">
      <w:pPr>
        <w:spacing w:before="120" w:after="120"/>
        <w:jc w:val="left"/>
        <w:rPr>
          <w:rFonts w:asciiTheme="majorEastAsia" w:hAnsiTheme="majorEastAsia" w:eastAsiaTheme="majorEastAsia" w:cstheme="majorEastAsia"/>
          <w:color w:val="000000" w:themeColor="text1"/>
          <w:sz w:val="24"/>
          <w:szCs w:val="24"/>
        </w:rPr>
      </w:pPr>
    </w:p>
    <w:p w14:paraId="7A9E4A23">
      <w:pPr>
        <w:spacing w:before="120" w:after="120"/>
        <w:ind w:firstLine="720" w:firstLineChars="300"/>
        <w:jc w:val="left"/>
        <w:rPr>
          <w:rFonts w:asciiTheme="majorEastAsia" w:hAnsiTheme="majorEastAsia" w:eastAsiaTheme="majorEastAsia" w:cstheme="majorEastAsia"/>
          <w:color w:val="000000" w:themeColor="text1"/>
          <w:sz w:val="24"/>
          <w:szCs w:val="24"/>
          <w:u w:val="single"/>
        </w:rPr>
      </w:pPr>
      <w:r>
        <w:rPr>
          <w:rFonts w:hint="eastAsia" w:asciiTheme="majorEastAsia" w:hAnsiTheme="majorEastAsia" w:eastAsiaTheme="majorEastAsia" w:cstheme="majorEastAsia"/>
          <w:color w:val="000000" w:themeColor="text1"/>
          <w:sz w:val="24"/>
          <w:szCs w:val="24"/>
        </w:rPr>
        <w:t xml:space="preserve">本授权委托书声明：我 </w:t>
      </w:r>
      <w:r>
        <w:rPr>
          <w:rFonts w:hint="eastAsia" w:asciiTheme="majorEastAsia" w:hAnsiTheme="majorEastAsia" w:eastAsiaTheme="majorEastAsia" w:cstheme="majorEastAsia"/>
          <w:color w:val="000000" w:themeColor="text1"/>
          <w:sz w:val="24"/>
          <w:szCs w:val="24"/>
          <w:u w:val="single"/>
        </w:rPr>
        <w:t xml:space="preserve">        【法人姓名】</w:t>
      </w:r>
      <w:r>
        <w:rPr>
          <w:rFonts w:hint="eastAsia" w:asciiTheme="majorEastAsia" w:hAnsiTheme="majorEastAsia" w:eastAsiaTheme="majorEastAsia" w:cstheme="majorEastAsia"/>
          <w:color w:val="000000" w:themeColor="text1"/>
          <w:sz w:val="24"/>
          <w:szCs w:val="24"/>
        </w:rPr>
        <w:t xml:space="preserve">系 </w:t>
      </w:r>
      <w:r>
        <w:rPr>
          <w:rFonts w:hint="eastAsia" w:asciiTheme="majorEastAsia" w:hAnsiTheme="majorEastAsia" w:eastAsiaTheme="majorEastAsia" w:cstheme="majorEastAsia"/>
          <w:color w:val="000000" w:themeColor="text1"/>
          <w:sz w:val="24"/>
          <w:szCs w:val="24"/>
          <w:u w:val="single"/>
        </w:rPr>
        <w:t xml:space="preserve">             【报价单位全称】</w:t>
      </w:r>
      <w:r>
        <w:rPr>
          <w:rFonts w:hint="eastAsia" w:asciiTheme="majorEastAsia" w:hAnsiTheme="majorEastAsia" w:eastAsiaTheme="majorEastAsia" w:cstheme="majorEastAsia"/>
          <w:color w:val="000000" w:themeColor="text1"/>
          <w:sz w:val="24"/>
          <w:szCs w:val="24"/>
        </w:rPr>
        <w:t xml:space="preserve">法定代表人，现委托 </w:t>
      </w:r>
      <w:r>
        <w:rPr>
          <w:rFonts w:hint="eastAsia" w:asciiTheme="majorEastAsia" w:hAnsiTheme="majorEastAsia" w:eastAsiaTheme="majorEastAsia" w:cstheme="majorEastAsia"/>
          <w:color w:val="000000" w:themeColor="text1"/>
          <w:sz w:val="24"/>
          <w:szCs w:val="24"/>
          <w:u w:val="single"/>
        </w:rPr>
        <w:t xml:space="preserve">          【代理人姓名】</w:t>
      </w:r>
      <w:r>
        <w:rPr>
          <w:rFonts w:hint="eastAsia" w:asciiTheme="majorEastAsia" w:hAnsiTheme="majorEastAsia" w:eastAsiaTheme="majorEastAsia" w:cstheme="majorEastAsia"/>
          <w:color w:val="000000" w:themeColor="text1"/>
          <w:sz w:val="24"/>
          <w:szCs w:val="24"/>
        </w:rPr>
        <w:t>作为我方代理人，以本单位名义参与</w:t>
      </w:r>
      <w:r>
        <w:rPr>
          <w:rFonts w:hint="eastAsia" w:asciiTheme="majorEastAsia" w:hAnsiTheme="majorEastAsia" w:eastAsiaTheme="majorEastAsia" w:cstheme="majorEastAsia"/>
          <w:color w:val="000000" w:themeColor="text1"/>
          <w:sz w:val="24"/>
          <w:szCs w:val="24"/>
          <w:u w:val="single"/>
        </w:rPr>
        <w:t xml:space="preserve">     </w:t>
      </w:r>
    </w:p>
    <w:p w14:paraId="075575CE">
      <w:pPr>
        <w:spacing w:before="120" w:after="120"/>
        <w:jc w:val="left"/>
        <w:rPr>
          <w:rFonts w:asciiTheme="majorEastAsia" w:hAnsiTheme="majorEastAsia" w:eastAsiaTheme="majorEastAsia" w:cstheme="majorEastAsia"/>
          <w:color w:val="000000" w:themeColor="text1"/>
          <w:sz w:val="24"/>
          <w:szCs w:val="24"/>
        </w:rPr>
      </w:pPr>
      <w:r>
        <w:rPr>
          <w:rFonts w:hint="eastAsia" w:asciiTheme="majorEastAsia" w:hAnsiTheme="majorEastAsia" w:eastAsiaTheme="majorEastAsia" w:cstheme="majorEastAsia"/>
          <w:color w:val="000000" w:themeColor="text1"/>
          <w:sz w:val="24"/>
          <w:szCs w:val="24"/>
          <w:u w:val="single"/>
        </w:rPr>
        <w:t>【项目名称】</w:t>
      </w:r>
      <w:r>
        <w:rPr>
          <w:rFonts w:hint="eastAsia" w:asciiTheme="majorEastAsia" w:hAnsiTheme="majorEastAsia" w:eastAsiaTheme="majorEastAsia" w:cstheme="majorEastAsia"/>
          <w:color w:val="000000" w:themeColor="text1"/>
          <w:sz w:val="24"/>
          <w:szCs w:val="24"/>
        </w:rPr>
        <w:t>采购活动，代理人签署文件、处理全部相关事务，我方全部认可。</w:t>
      </w:r>
    </w:p>
    <w:p w14:paraId="53F2C34A">
      <w:pPr>
        <w:spacing w:before="120" w:after="120"/>
        <w:ind w:firstLine="720" w:firstLineChars="300"/>
        <w:jc w:val="left"/>
        <w:rPr>
          <w:rFonts w:asciiTheme="majorEastAsia" w:hAnsiTheme="majorEastAsia" w:eastAsiaTheme="majorEastAsia" w:cstheme="majorEastAsia"/>
          <w:color w:val="000000" w:themeColor="text1"/>
          <w:sz w:val="24"/>
          <w:szCs w:val="24"/>
        </w:rPr>
      </w:pPr>
      <w:r>
        <w:rPr>
          <w:rFonts w:hint="eastAsia" w:asciiTheme="majorEastAsia" w:hAnsiTheme="majorEastAsia" w:eastAsiaTheme="majorEastAsia" w:cstheme="majorEastAsia"/>
          <w:color w:val="000000" w:themeColor="text1"/>
          <w:sz w:val="24"/>
          <w:szCs w:val="24"/>
        </w:rPr>
        <w:t>代理期限：        年      月        日至        年       月       日（覆盖报价、开标、合同签订全流程）</w:t>
      </w:r>
    </w:p>
    <w:p w14:paraId="15FE999E">
      <w:pPr>
        <w:spacing w:before="120" w:after="120"/>
        <w:ind w:firstLine="720" w:firstLineChars="300"/>
        <w:jc w:val="left"/>
        <w:rPr>
          <w:rFonts w:asciiTheme="majorEastAsia" w:hAnsiTheme="majorEastAsia" w:eastAsiaTheme="majorEastAsia" w:cstheme="majorEastAsia"/>
          <w:color w:val="000000" w:themeColor="text1"/>
          <w:sz w:val="24"/>
          <w:szCs w:val="24"/>
        </w:rPr>
      </w:pPr>
      <w:r>
        <w:rPr>
          <w:rFonts w:hint="eastAsia" w:asciiTheme="majorEastAsia" w:hAnsiTheme="majorEastAsia" w:eastAsiaTheme="majorEastAsia" w:cstheme="majorEastAsia"/>
          <w:color w:val="000000" w:themeColor="text1"/>
          <w:sz w:val="24"/>
          <w:szCs w:val="24"/>
        </w:rPr>
        <w:t>代理人无转委托权。</w:t>
      </w:r>
      <w:r>
        <w:rPr>
          <w:rFonts w:hint="eastAsia" w:asciiTheme="majorEastAsia" w:hAnsiTheme="majorEastAsia" w:eastAsiaTheme="majorEastAsia" w:cstheme="majorEastAsia"/>
          <w:color w:val="000000" w:themeColor="text1"/>
          <w:sz w:val="24"/>
          <w:szCs w:val="24"/>
        </w:rPr>
        <w:br w:type="textWrapping"/>
      </w:r>
    </w:p>
    <w:p w14:paraId="30CFBBC4">
      <w:pPr>
        <w:spacing w:before="120" w:after="120"/>
        <w:ind w:firstLine="720" w:firstLineChars="300"/>
        <w:jc w:val="left"/>
        <w:rPr>
          <w:rFonts w:asciiTheme="majorEastAsia" w:hAnsiTheme="majorEastAsia" w:eastAsiaTheme="majorEastAsia" w:cstheme="majorEastAsia"/>
          <w:color w:val="000000" w:themeColor="text1"/>
          <w:sz w:val="24"/>
          <w:szCs w:val="24"/>
        </w:rPr>
      </w:pPr>
      <w:r>
        <w:rPr>
          <w:rFonts w:hint="eastAsia" w:asciiTheme="majorEastAsia" w:hAnsiTheme="majorEastAsia" w:eastAsiaTheme="majorEastAsia" w:cstheme="majorEastAsia"/>
          <w:color w:val="000000" w:themeColor="text1"/>
          <w:sz w:val="24"/>
          <w:szCs w:val="24"/>
        </w:rPr>
        <w:t>法定代表人签字：</w:t>
      </w:r>
    </w:p>
    <w:p w14:paraId="250409FE">
      <w:pPr>
        <w:spacing w:before="120" w:after="120"/>
        <w:ind w:firstLine="720" w:firstLineChars="300"/>
        <w:jc w:val="left"/>
        <w:rPr>
          <w:rFonts w:asciiTheme="majorEastAsia" w:hAnsiTheme="majorEastAsia" w:eastAsiaTheme="majorEastAsia" w:cstheme="majorEastAsia"/>
          <w:color w:val="000000" w:themeColor="text1"/>
          <w:sz w:val="24"/>
          <w:szCs w:val="24"/>
        </w:rPr>
      </w:pPr>
      <w:r>
        <w:rPr>
          <w:rFonts w:hint="eastAsia" w:asciiTheme="majorEastAsia" w:hAnsiTheme="majorEastAsia" w:eastAsiaTheme="majorEastAsia" w:cstheme="majorEastAsia"/>
          <w:color w:val="000000" w:themeColor="text1"/>
          <w:sz w:val="24"/>
          <w:szCs w:val="24"/>
        </w:rPr>
        <w:t>委托代理人签字：</w:t>
      </w:r>
    </w:p>
    <w:p w14:paraId="56DAE963">
      <w:pPr>
        <w:spacing w:before="120" w:after="120"/>
        <w:ind w:firstLine="720" w:firstLineChars="300"/>
        <w:jc w:val="left"/>
        <w:rPr>
          <w:rFonts w:asciiTheme="majorEastAsia" w:hAnsiTheme="majorEastAsia" w:eastAsiaTheme="majorEastAsia" w:cstheme="majorEastAsia"/>
          <w:color w:val="000000" w:themeColor="text1"/>
          <w:sz w:val="24"/>
          <w:szCs w:val="24"/>
        </w:rPr>
      </w:pPr>
      <w:r>
        <w:rPr>
          <w:rFonts w:hint="eastAsia" w:asciiTheme="majorEastAsia" w:hAnsiTheme="majorEastAsia" w:eastAsiaTheme="majorEastAsia" w:cstheme="majorEastAsia"/>
          <w:color w:val="000000" w:themeColor="text1"/>
          <w:sz w:val="24"/>
          <w:szCs w:val="24"/>
        </w:rPr>
        <w:t>代理人身份证号： 性别： 年龄：</w:t>
      </w:r>
    </w:p>
    <w:p w14:paraId="30AC6735">
      <w:pPr>
        <w:spacing w:before="120" w:after="120"/>
        <w:ind w:firstLine="720" w:firstLineChars="300"/>
        <w:jc w:val="left"/>
        <w:rPr>
          <w:rFonts w:asciiTheme="majorEastAsia" w:hAnsiTheme="majorEastAsia" w:eastAsiaTheme="majorEastAsia" w:cstheme="majorEastAsia"/>
          <w:color w:val="000000" w:themeColor="text1"/>
          <w:sz w:val="24"/>
          <w:szCs w:val="24"/>
        </w:rPr>
      </w:pPr>
      <w:r>
        <w:rPr>
          <w:rFonts w:hint="eastAsia" w:asciiTheme="majorEastAsia" w:hAnsiTheme="majorEastAsia" w:eastAsiaTheme="majorEastAsia" w:cstheme="majorEastAsia"/>
          <w:color w:val="000000" w:themeColor="text1"/>
          <w:sz w:val="24"/>
          <w:szCs w:val="24"/>
        </w:rPr>
        <w:t>附件：代理人身份证正反面复印件（加盖公章）</w:t>
      </w:r>
      <w:r>
        <w:rPr>
          <w:rFonts w:hint="eastAsia" w:asciiTheme="majorEastAsia" w:hAnsiTheme="majorEastAsia" w:eastAsiaTheme="majorEastAsia" w:cstheme="majorEastAsia"/>
          <w:color w:val="000000" w:themeColor="text1"/>
          <w:sz w:val="24"/>
          <w:szCs w:val="24"/>
        </w:rPr>
        <w:br w:type="textWrapping"/>
      </w:r>
    </w:p>
    <w:p w14:paraId="2D5A9C4F">
      <w:pPr>
        <w:spacing w:before="120" w:after="120"/>
        <w:ind w:firstLine="720" w:firstLineChars="300"/>
        <w:jc w:val="left"/>
        <w:rPr>
          <w:rFonts w:asciiTheme="majorEastAsia" w:hAnsiTheme="majorEastAsia" w:eastAsiaTheme="majorEastAsia" w:cstheme="majorEastAsia"/>
          <w:color w:val="000000" w:themeColor="text1"/>
          <w:sz w:val="24"/>
          <w:szCs w:val="24"/>
        </w:rPr>
      </w:pPr>
    </w:p>
    <w:p w14:paraId="6A8495F0">
      <w:pPr>
        <w:spacing w:before="120" w:after="120"/>
        <w:ind w:firstLine="720" w:firstLineChars="300"/>
        <w:jc w:val="left"/>
        <w:rPr>
          <w:rFonts w:asciiTheme="majorEastAsia" w:hAnsiTheme="majorEastAsia" w:eastAsiaTheme="majorEastAsia" w:cstheme="majorEastAsia"/>
          <w:color w:val="000000" w:themeColor="text1"/>
          <w:sz w:val="24"/>
          <w:szCs w:val="24"/>
        </w:rPr>
      </w:pPr>
    </w:p>
    <w:p w14:paraId="7FAD55BB">
      <w:pPr>
        <w:spacing w:before="120" w:after="120"/>
        <w:ind w:firstLine="720" w:firstLineChars="300"/>
        <w:jc w:val="left"/>
        <w:rPr>
          <w:rFonts w:asciiTheme="majorEastAsia" w:hAnsiTheme="majorEastAsia" w:eastAsiaTheme="majorEastAsia" w:cstheme="majorEastAsia"/>
          <w:color w:val="000000" w:themeColor="text1"/>
          <w:sz w:val="24"/>
          <w:szCs w:val="24"/>
        </w:rPr>
      </w:pPr>
    </w:p>
    <w:p w14:paraId="7D45E5DF">
      <w:pPr>
        <w:spacing w:before="120" w:after="120"/>
        <w:ind w:firstLine="720" w:firstLineChars="300"/>
        <w:jc w:val="left"/>
        <w:rPr>
          <w:rFonts w:asciiTheme="majorEastAsia" w:hAnsiTheme="majorEastAsia" w:eastAsiaTheme="majorEastAsia" w:cstheme="majorEastAsia"/>
          <w:color w:val="000000" w:themeColor="text1"/>
          <w:sz w:val="24"/>
          <w:szCs w:val="24"/>
        </w:rPr>
      </w:pPr>
    </w:p>
    <w:p w14:paraId="02B39E33">
      <w:pPr>
        <w:spacing w:before="120" w:after="120"/>
        <w:ind w:firstLine="720" w:firstLineChars="300"/>
        <w:jc w:val="right"/>
        <w:rPr>
          <w:rFonts w:asciiTheme="majorEastAsia" w:hAnsiTheme="majorEastAsia" w:eastAsiaTheme="majorEastAsia" w:cstheme="majorEastAsia"/>
          <w:color w:val="000000" w:themeColor="text1"/>
          <w:sz w:val="24"/>
          <w:szCs w:val="24"/>
        </w:rPr>
      </w:pPr>
      <w:r>
        <w:rPr>
          <w:rFonts w:hint="eastAsia" w:asciiTheme="majorEastAsia" w:hAnsiTheme="majorEastAsia" w:eastAsiaTheme="majorEastAsia" w:cstheme="majorEastAsia"/>
          <w:color w:val="000000" w:themeColor="text1"/>
          <w:sz w:val="24"/>
          <w:szCs w:val="24"/>
        </w:rPr>
        <w:t>供应商名称（公章）：</w:t>
      </w:r>
      <w:r>
        <w:rPr>
          <w:rFonts w:hint="eastAsia" w:asciiTheme="majorEastAsia" w:hAnsiTheme="majorEastAsia" w:eastAsiaTheme="majorEastAsia" w:cstheme="majorEastAsia"/>
          <w:color w:val="000000" w:themeColor="text1"/>
          <w:sz w:val="24"/>
          <w:szCs w:val="24"/>
        </w:rPr>
        <w:br w:type="textWrapping"/>
      </w:r>
      <w:r>
        <w:rPr>
          <w:rFonts w:hint="eastAsia" w:asciiTheme="majorEastAsia" w:hAnsiTheme="majorEastAsia" w:eastAsiaTheme="majorEastAsia" w:cstheme="majorEastAsia"/>
          <w:color w:val="000000" w:themeColor="text1"/>
          <w:sz w:val="24"/>
          <w:szCs w:val="24"/>
        </w:rPr>
        <w:t xml:space="preserve">   年      月        日</w:t>
      </w:r>
      <w:r>
        <w:rPr>
          <w:rFonts w:hint="eastAsia" w:asciiTheme="majorEastAsia" w:hAnsiTheme="majorEastAsia" w:eastAsiaTheme="majorEastAsia" w:cstheme="majorEastAsia"/>
          <w:color w:val="000000" w:themeColor="text1"/>
          <w:sz w:val="24"/>
          <w:szCs w:val="24"/>
        </w:rPr>
        <w:br w:type="textWrapping"/>
      </w:r>
    </w:p>
    <w:p w14:paraId="5395CAA3">
      <w:pPr>
        <w:spacing w:before="120" w:after="120"/>
        <w:ind w:firstLine="720" w:firstLineChars="300"/>
        <w:rPr>
          <w:rFonts w:asciiTheme="majorEastAsia" w:hAnsiTheme="majorEastAsia" w:eastAsiaTheme="majorEastAsia" w:cstheme="majorEastAsia"/>
          <w:color w:val="000000" w:themeColor="text1"/>
          <w:sz w:val="24"/>
          <w:szCs w:val="24"/>
        </w:rPr>
      </w:pPr>
      <w:r>
        <w:rPr>
          <w:rFonts w:hint="eastAsia" w:asciiTheme="majorEastAsia" w:hAnsiTheme="majorEastAsia" w:eastAsiaTheme="majorEastAsia" w:cstheme="majorEastAsia"/>
          <w:color w:val="000000" w:themeColor="text1"/>
          <w:sz w:val="24"/>
          <w:szCs w:val="24"/>
        </w:rPr>
        <w:t>说明：委托书涂改无效，不得转借转让。</w:t>
      </w:r>
    </w:p>
    <w:p w14:paraId="6B58DA48">
      <w:pPr>
        <w:spacing w:before="320" w:after="120"/>
        <w:jc w:val="center"/>
        <w:outlineLvl w:val="1"/>
        <w:rPr>
          <w:rFonts w:asciiTheme="majorEastAsia" w:hAnsiTheme="majorEastAsia" w:eastAsiaTheme="majorEastAsia" w:cstheme="majorEastAsia"/>
          <w:color w:val="000000" w:themeColor="text1"/>
        </w:rPr>
      </w:pPr>
      <w:bookmarkStart w:id="34" w:name="heading_27"/>
      <w:r>
        <w:rPr>
          <w:rFonts w:hint="eastAsia" w:asciiTheme="majorEastAsia" w:hAnsiTheme="majorEastAsia" w:eastAsiaTheme="majorEastAsia" w:cstheme="majorEastAsia"/>
          <w:b/>
          <w:color w:val="000000" w:themeColor="text1"/>
          <w:sz w:val="32"/>
        </w:rPr>
        <w:br w:type="column"/>
      </w:r>
      <w:r>
        <w:rPr>
          <w:rFonts w:hint="eastAsia" w:asciiTheme="majorEastAsia" w:hAnsiTheme="majorEastAsia" w:eastAsiaTheme="majorEastAsia" w:cstheme="majorEastAsia"/>
          <w:b/>
          <w:color w:val="000000" w:themeColor="text1"/>
          <w:sz w:val="32"/>
        </w:rPr>
        <w:t>四、供应商直接控股、管理关系信息表</w:t>
      </w:r>
    </w:p>
    <w:p w14:paraId="366288EC">
      <w:pPr>
        <w:spacing w:beforeLines="50" w:afterLines="50"/>
        <w:rPr>
          <w:rFonts w:ascii="宋体" w:hAnsi="宋体" w:eastAsia="宋体" w:cs="Times New Roman"/>
          <w:color w:val="000000" w:themeColor="text1"/>
          <w:sz w:val="24"/>
          <w:szCs w:val="24"/>
          <w:u w:val="single"/>
        </w:rPr>
      </w:pPr>
      <w:r>
        <w:rPr>
          <w:rFonts w:hint="eastAsia" w:ascii="宋体" w:hAnsi="宋体" w:eastAsia="宋体" w:cs="Times New Roman"/>
          <w:color w:val="000000" w:themeColor="text1"/>
          <w:sz w:val="24"/>
          <w:szCs w:val="24"/>
        </w:rPr>
        <w:t>项目名称:</w:t>
      </w:r>
      <w:r>
        <w:rPr>
          <w:rFonts w:hint="eastAsia" w:ascii="宋体" w:hAnsi="宋体" w:eastAsia="宋体" w:cs="Times New Roman"/>
          <w:color w:val="000000" w:themeColor="text1"/>
          <w:sz w:val="24"/>
          <w:szCs w:val="24"/>
          <w:u w:val="single"/>
        </w:rPr>
        <w:t xml:space="preserve">                 </w:t>
      </w:r>
    </w:p>
    <w:p w14:paraId="616D0471">
      <w:pPr>
        <w:spacing w:beforeLines="50" w:afterLines="50"/>
        <w:rPr>
          <w:rFonts w:ascii="宋体" w:hAnsi="宋体" w:eastAsia="宋体" w:cs="Times New Roman"/>
          <w:color w:val="000000" w:themeColor="text1"/>
          <w:sz w:val="24"/>
          <w:szCs w:val="24"/>
          <w:u w:val="single"/>
        </w:rPr>
      </w:pPr>
      <w:r>
        <w:rPr>
          <w:rFonts w:hint="eastAsia" w:ascii="宋体" w:hAnsi="宋体" w:eastAsia="宋体" w:cs="Times New Roman"/>
          <w:color w:val="000000" w:themeColor="text1"/>
          <w:sz w:val="24"/>
          <w:szCs w:val="24"/>
        </w:rPr>
        <w:t>项目编号:</w:t>
      </w:r>
      <w:r>
        <w:rPr>
          <w:rFonts w:hint="eastAsia" w:ascii="宋体" w:hAnsi="宋体" w:eastAsia="宋体" w:cs="Times New Roman"/>
          <w:color w:val="000000" w:themeColor="text1"/>
          <w:sz w:val="24"/>
          <w:szCs w:val="24"/>
          <w:u w:val="single"/>
        </w:rPr>
        <w:t xml:space="preserve">                 </w:t>
      </w:r>
    </w:p>
    <w:tbl>
      <w:tblPr>
        <w:tblStyle w:val="16"/>
        <w:tblW w:w="1027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0"/>
        <w:gridCol w:w="3371"/>
        <w:gridCol w:w="1701"/>
        <w:gridCol w:w="2126"/>
        <w:gridCol w:w="2083"/>
      </w:tblGrid>
      <w:tr w14:paraId="4737FB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5" w:hRule="atLeast"/>
        </w:trPr>
        <w:tc>
          <w:tcPr>
            <w:tcW w:w="990" w:type="dxa"/>
            <w:vAlign w:val="center"/>
          </w:tcPr>
          <w:p w14:paraId="2095D34B">
            <w:pPr>
              <w:jc w:val="center"/>
              <w:rPr>
                <w:rFonts w:ascii="宋体" w:hAnsi="宋体" w:eastAsia="宋体" w:cs="Times New Roman"/>
                <w:color w:val="000000" w:themeColor="text1"/>
                <w:sz w:val="24"/>
                <w:szCs w:val="24"/>
              </w:rPr>
            </w:pPr>
            <w:r>
              <w:rPr>
                <w:rFonts w:hint="eastAsia" w:ascii="宋体" w:hAnsi="宋体" w:eastAsia="宋体" w:cs="Times New Roman"/>
                <w:color w:val="000000" w:themeColor="text1"/>
                <w:sz w:val="24"/>
                <w:szCs w:val="24"/>
              </w:rPr>
              <w:t>序号</w:t>
            </w:r>
          </w:p>
        </w:tc>
        <w:tc>
          <w:tcPr>
            <w:tcW w:w="3371" w:type="dxa"/>
            <w:vAlign w:val="center"/>
          </w:tcPr>
          <w:p w14:paraId="00781D20">
            <w:pPr>
              <w:jc w:val="center"/>
              <w:rPr>
                <w:rFonts w:ascii="宋体" w:hAnsi="宋体" w:eastAsia="宋体" w:cs="Times New Roman"/>
                <w:color w:val="000000" w:themeColor="text1"/>
                <w:sz w:val="24"/>
                <w:szCs w:val="24"/>
              </w:rPr>
            </w:pPr>
            <w:r>
              <w:rPr>
                <w:rFonts w:hint="eastAsia" w:ascii="宋体" w:hAnsi="宋体" w:eastAsia="宋体" w:cs="Times New Roman"/>
                <w:color w:val="000000" w:themeColor="text1"/>
                <w:sz w:val="24"/>
                <w:szCs w:val="24"/>
              </w:rPr>
              <w:t>关联关系类型</w:t>
            </w:r>
          </w:p>
        </w:tc>
        <w:tc>
          <w:tcPr>
            <w:tcW w:w="1701" w:type="dxa"/>
            <w:vAlign w:val="center"/>
          </w:tcPr>
          <w:p w14:paraId="7F78B5F8">
            <w:pPr>
              <w:jc w:val="center"/>
              <w:rPr>
                <w:rFonts w:ascii="宋体" w:hAnsi="宋体" w:eastAsia="宋体" w:cs="Times New Roman"/>
                <w:color w:val="000000" w:themeColor="text1"/>
                <w:sz w:val="24"/>
                <w:szCs w:val="24"/>
              </w:rPr>
            </w:pPr>
            <w:r>
              <w:rPr>
                <w:rFonts w:hint="eastAsia" w:ascii="宋体" w:hAnsi="宋体" w:eastAsia="宋体" w:cs="Times New Roman"/>
                <w:color w:val="000000" w:themeColor="text1"/>
                <w:sz w:val="24"/>
                <w:szCs w:val="24"/>
              </w:rPr>
              <w:t>单位名称</w:t>
            </w:r>
          </w:p>
        </w:tc>
        <w:tc>
          <w:tcPr>
            <w:tcW w:w="2126" w:type="dxa"/>
            <w:vAlign w:val="center"/>
          </w:tcPr>
          <w:p w14:paraId="36C774F1">
            <w:pPr>
              <w:jc w:val="center"/>
              <w:rPr>
                <w:rFonts w:ascii="宋体" w:hAnsi="宋体" w:eastAsia="宋体" w:cs="Times New Roman"/>
                <w:color w:val="000000" w:themeColor="text1"/>
                <w:sz w:val="24"/>
                <w:szCs w:val="24"/>
              </w:rPr>
            </w:pPr>
            <w:r>
              <w:rPr>
                <w:rFonts w:hint="eastAsia" w:ascii="宋体" w:hAnsi="宋体" w:eastAsia="宋体" w:cs="Times New Roman"/>
                <w:color w:val="000000" w:themeColor="text1"/>
                <w:sz w:val="24"/>
                <w:szCs w:val="24"/>
              </w:rPr>
              <w:t>统一社会信用代码或身份证号码</w:t>
            </w:r>
          </w:p>
        </w:tc>
        <w:tc>
          <w:tcPr>
            <w:tcW w:w="2083" w:type="dxa"/>
            <w:vAlign w:val="center"/>
          </w:tcPr>
          <w:p w14:paraId="54B61B85">
            <w:pPr>
              <w:jc w:val="center"/>
              <w:rPr>
                <w:rFonts w:ascii="宋体" w:hAnsi="宋体" w:eastAsia="宋体" w:cs="Times New Roman"/>
                <w:color w:val="000000" w:themeColor="text1"/>
                <w:sz w:val="24"/>
                <w:szCs w:val="24"/>
              </w:rPr>
            </w:pPr>
            <w:r>
              <w:rPr>
                <w:rFonts w:hint="eastAsia" w:ascii="宋体" w:hAnsi="宋体" w:eastAsia="宋体" w:cs="Times New Roman"/>
                <w:color w:val="000000" w:themeColor="text1"/>
                <w:sz w:val="24"/>
                <w:szCs w:val="24"/>
              </w:rPr>
              <w:t>关系说明（控股比例/任职等）</w:t>
            </w:r>
          </w:p>
        </w:tc>
      </w:tr>
      <w:tr w14:paraId="2E59B3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0" w:type="dxa"/>
            <w:vAlign w:val="center"/>
          </w:tcPr>
          <w:p w14:paraId="30B08A7A">
            <w:pPr>
              <w:jc w:val="center"/>
              <w:rPr>
                <w:rFonts w:ascii="宋体" w:hAnsi="宋体" w:eastAsia="宋体" w:cs="Times New Roman"/>
                <w:color w:val="000000" w:themeColor="text1"/>
                <w:sz w:val="24"/>
                <w:szCs w:val="24"/>
              </w:rPr>
            </w:pPr>
            <w:r>
              <w:rPr>
                <w:rFonts w:hint="eastAsia" w:ascii="宋体" w:hAnsi="宋体" w:eastAsia="宋体" w:cs="Times New Roman"/>
                <w:color w:val="000000" w:themeColor="text1"/>
                <w:sz w:val="24"/>
                <w:szCs w:val="24"/>
              </w:rPr>
              <w:t>1</w:t>
            </w:r>
          </w:p>
        </w:tc>
        <w:tc>
          <w:tcPr>
            <w:tcW w:w="3371" w:type="dxa"/>
            <w:vAlign w:val="center"/>
          </w:tcPr>
          <w:p w14:paraId="007B91FB">
            <w:pPr>
              <w:jc w:val="center"/>
              <w:rPr>
                <w:rFonts w:ascii="宋体" w:hAnsi="宋体" w:eastAsia="宋体" w:cs="Times New Roman"/>
                <w:color w:val="000000" w:themeColor="text1"/>
                <w:sz w:val="24"/>
                <w:szCs w:val="24"/>
              </w:rPr>
            </w:pPr>
            <w:r>
              <w:rPr>
                <w:rFonts w:hint="eastAsia" w:ascii="宋体" w:hAnsi="宋体" w:eastAsia="宋体" w:cs="Times New Roman"/>
                <w:color w:val="000000" w:themeColor="text1"/>
                <w:sz w:val="24"/>
                <w:szCs w:val="24"/>
              </w:rPr>
              <w:t>单位负责人为同一人</w:t>
            </w:r>
          </w:p>
        </w:tc>
        <w:tc>
          <w:tcPr>
            <w:tcW w:w="1701" w:type="dxa"/>
            <w:vAlign w:val="center"/>
          </w:tcPr>
          <w:p w14:paraId="7CA73E32">
            <w:pPr>
              <w:jc w:val="center"/>
              <w:rPr>
                <w:rFonts w:ascii="宋体" w:hAnsi="宋体" w:eastAsia="宋体" w:cs="Times New Roman"/>
                <w:color w:val="000000" w:themeColor="text1"/>
                <w:sz w:val="24"/>
                <w:szCs w:val="24"/>
              </w:rPr>
            </w:pPr>
          </w:p>
        </w:tc>
        <w:tc>
          <w:tcPr>
            <w:tcW w:w="2126" w:type="dxa"/>
            <w:vAlign w:val="center"/>
          </w:tcPr>
          <w:p w14:paraId="0437419E">
            <w:pPr>
              <w:jc w:val="center"/>
              <w:rPr>
                <w:rFonts w:ascii="宋体" w:hAnsi="宋体" w:eastAsia="宋体" w:cs="Times New Roman"/>
                <w:color w:val="000000" w:themeColor="text1"/>
                <w:sz w:val="24"/>
                <w:szCs w:val="24"/>
              </w:rPr>
            </w:pPr>
          </w:p>
        </w:tc>
        <w:tc>
          <w:tcPr>
            <w:tcW w:w="2083" w:type="dxa"/>
            <w:vAlign w:val="center"/>
          </w:tcPr>
          <w:p w14:paraId="675D0EC8">
            <w:pPr>
              <w:snapToGrid w:val="0"/>
              <w:ind w:right="138"/>
              <w:jc w:val="center"/>
              <w:rPr>
                <w:rFonts w:hint="eastAsia" w:ascii="宋体" w:hAnsi="宋体" w:eastAsia="宋体" w:cs="宋体"/>
                <w:color w:val="000000" w:themeColor="text1"/>
                <w:sz w:val="24"/>
                <w:szCs w:val="24"/>
              </w:rPr>
            </w:pPr>
          </w:p>
        </w:tc>
      </w:tr>
      <w:tr w14:paraId="1A734D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0" w:type="dxa"/>
            <w:vAlign w:val="center"/>
          </w:tcPr>
          <w:p w14:paraId="70A2BA31">
            <w:pPr>
              <w:jc w:val="center"/>
              <w:rPr>
                <w:rFonts w:ascii="宋体" w:hAnsi="宋体" w:eastAsia="宋体" w:cs="Times New Roman"/>
                <w:color w:val="000000" w:themeColor="text1"/>
                <w:sz w:val="24"/>
                <w:szCs w:val="24"/>
              </w:rPr>
            </w:pPr>
            <w:r>
              <w:rPr>
                <w:rFonts w:hint="eastAsia" w:ascii="宋体" w:hAnsi="宋体" w:eastAsia="宋体" w:cs="Times New Roman"/>
                <w:color w:val="000000" w:themeColor="text1"/>
                <w:sz w:val="24"/>
                <w:szCs w:val="24"/>
              </w:rPr>
              <w:t>2</w:t>
            </w:r>
          </w:p>
        </w:tc>
        <w:tc>
          <w:tcPr>
            <w:tcW w:w="3371" w:type="dxa"/>
            <w:vAlign w:val="center"/>
          </w:tcPr>
          <w:p w14:paraId="41276B1F">
            <w:pPr>
              <w:jc w:val="center"/>
              <w:rPr>
                <w:rFonts w:ascii="宋体" w:hAnsi="宋体" w:eastAsia="宋体" w:cs="Times New Roman"/>
                <w:color w:val="000000" w:themeColor="text1"/>
                <w:sz w:val="24"/>
                <w:szCs w:val="24"/>
              </w:rPr>
            </w:pPr>
            <w:r>
              <w:rPr>
                <w:rFonts w:hint="eastAsia" w:ascii="宋体" w:hAnsi="宋体" w:eastAsia="宋体" w:cs="Times New Roman"/>
                <w:color w:val="000000" w:themeColor="text1"/>
                <w:sz w:val="24"/>
                <w:szCs w:val="24"/>
              </w:rPr>
              <w:t>我方的直接控股股东</w:t>
            </w:r>
          </w:p>
        </w:tc>
        <w:tc>
          <w:tcPr>
            <w:tcW w:w="1701" w:type="dxa"/>
            <w:vAlign w:val="center"/>
          </w:tcPr>
          <w:p w14:paraId="0F825B73">
            <w:pPr>
              <w:jc w:val="center"/>
              <w:rPr>
                <w:rFonts w:ascii="宋体" w:hAnsi="宋体" w:eastAsia="宋体" w:cs="Times New Roman"/>
                <w:color w:val="000000" w:themeColor="text1"/>
                <w:sz w:val="24"/>
                <w:szCs w:val="24"/>
              </w:rPr>
            </w:pPr>
          </w:p>
        </w:tc>
        <w:tc>
          <w:tcPr>
            <w:tcW w:w="2126" w:type="dxa"/>
            <w:vAlign w:val="center"/>
          </w:tcPr>
          <w:p w14:paraId="4031A086">
            <w:pPr>
              <w:jc w:val="center"/>
              <w:rPr>
                <w:rFonts w:ascii="宋体" w:hAnsi="宋体" w:eastAsia="宋体" w:cs="Times New Roman"/>
                <w:color w:val="000000" w:themeColor="text1"/>
                <w:sz w:val="24"/>
                <w:szCs w:val="24"/>
              </w:rPr>
            </w:pPr>
          </w:p>
        </w:tc>
        <w:tc>
          <w:tcPr>
            <w:tcW w:w="2083" w:type="dxa"/>
            <w:vAlign w:val="center"/>
          </w:tcPr>
          <w:p w14:paraId="1CFFFA9B">
            <w:pPr>
              <w:snapToGrid w:val="0"/>
              <w:ind w:right="138"/>
              <w:jc w:val="center"/>
              <w:rPr>
                <w:rFonts w:hint="eastAsia" w:ascii="宋体" w:hAnsi="宋体" w:eastAsia="宋体" w:cs="宋体"/>
                <w:color w:val="000000" w:themeColor="text1"/>
                <w:sz w:val="24"/>
                <w:szCs w:val="24"/>
              </w:rPr>
            </w:pPr>
            <w:r>
              <w:rPr>
                <w:rFonts w:hint="eastAsia" w:ascii="宋体" w:hAnsi="宋体" w:eastAsia="宋体" w:cs="宋体"/>
                <w:color w:val="000000" w:themeColor="text1"/>
                <w:sz w:val="24"/>
                <w:szCs w:val="24"/>
              </w:rPr>
              <w:t>持股</w:t>
            </w:r>
            <w:r>
              <w:rPr>
                <w:rFonts w:hint="eastAsia" w:ascii="宋体" w:hAnsi="宋体" w:eastAsia="宋体" w:cs="宋体"/>
                <w:color w:val="000000" w:themeColor="text1"/>
                <w:sz w:val="24"/>
                <w:szCs w:val="24"/>
                <w:u w:val="single"/>
              </w:rPr>
              <w:t>_ ___</w:t>
            </w:r>
            <w:r>
              <w:rPr>
                <w:rFonts w:hint="eastAsia" w:ascii="宋体" w:hAnsi="宋体" w:eastAsia="宋体" w:cs="宋体"/>
                <w:color w:val="000000" w:themeColor="text1"/>
                <w:sz w:val="24"/>
                <w:szCs w:val="24"/>
              </w:rPr>
              <w:t>%</w:t>
            </w:r>
          </w:p>
        </w:tc>
      </w:tr>
      <w:tr w14:paraId="37FAFE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0" w:type="dxa"/>
            <w:vAlign w:val="center"/>
          </w:tcPr>
          <w:p w14:paraId="7219A02B">
            <w:pPr>
              <w:jc w:val="center"/>
              <w:rPr>
                <w:rFonts w:ascii="宋体" w:hAnsi="宋体" w:eastAsia="宋体" w:cs="Times New Roman"/>
                <w:color w:val="000000" w:themeColor="text1"/>
                <w:sz w:val="24"/>
                <w:szCs w:val="24"/>
              </w:rPr>
            </w:pPr>
            <w:r>
              <w:rPr>
                <w:rFonts w:hint="eastAsia" w:ascii="宋体" w:hAnsi="宋体" w:eastAsia="宋体" w:cs="Times New Roman"/>
                <w:color w:val="000000" w:themeColor="text1"/>
                <w:sz w:val="24"/>
                <w:szCs w:val="24"/>
              </w:rPr>
              <w:t>3</w:t>
            </w:r>
          </w:p>
        </w:tc>
        <w:tc>
          <w:tcPr>
            <w:tcW w:w="3371" w:type="dxa"/>
            <w:vAlign w:val="center"/>
          </w:tcPr>
          <w:p w14:paraId="22AB1465">
            <w:pPr>
              <w:jc w:val="center"/>
              <w:rPr>
                <w:rFonts w:ascii="宋体" w:hAnsi="宋体" w:eastAsia="宋体" w:cs="Times New Roman"/>
                <w:color w:val="000000" w:themeColor="text1"/>
                <w:sz w:val="24"/>
                <w:szCs w:val="24"/>
              </w:rPr>
            </w:pPr>
            <w:r>
              <w:rPr>
                <w:rFonts w:hint="eastAsia" w:ascii="宋体" w:hAnsi="宋体" w:eastAsia="宋体" w:cs="Times New Roman"/>
                <w:color w:val="000000" w:themeColor="text1"/>
                <w:sz w:val="24"/>
                <w:szCs w:val="24"/>
              </w:rPr>
              <w:t>我方直接控股的下属单位</w:t>
            </w:r>
          </w:p>
        </w:tc>
        <w:tc>
          <w:tcPr>
            <w:tcW w:w="1701" w:type="dxa"/>
            <w:vAlign w:val="center"/>
          </w:tcPr>
          <w:p w14:paraId="74860953">
            <w:pPr>
              <w:jc w:val="center"/>
              <w:rPr>
                <w:rFonts w:ascii="宋体" w:hAnsi="宋体" w:eastAsia="宋体" w:cs="Times New Roman"/>
                <w:color w:val="000000" w:themeColor="text1"/>
                <w:sz w:val="24"/>
                <w:szCs w:val="24"/>
              </w:rPr>
            </w:pPr>
          </w:p>
        </w:tc>
        <w:tc>
          <w:tcPr>
            <w:tcW w:w="2126" w:type="dxa"/>
            <w:vAlign w:val="center"/>
          </w:tcPr>
          <w:p w14:paraId="25867535">
            <w:pPr>
              <w:jc w:val="center"/>
              <w:rPr>
                <w:rFonts w:ascii="宋体" w:hAnsi="宋体" w:eastAsia="宋体" w:cs="Times New Roman"/>
                <w:color w:val="000000" w:themeColor="text1"/>
                <w:sz w:val="24"/>
                <w:szCs w:val="24"/>
              </w:rPr>
            </w:pPr>
          </w:p>
        </w:tc>
        <w:tc>
          <w:tcPr>
            <w:tcW w:w="2083" w:type="dxa"/>
            <w:vAlign w:val="center"/>
          </w:tcPr>
          <w:p w14:paraId="2682F27B">
            <w:pPr>
              <w:snapToGrid w:val="0"/>
              <w:ind w:right="138"/>
              <w:jc w:val="center"/>
              <w:rPr>
                <w:rFonts w:hint="eastAsia" w:ascii="宋体" w:hAnsi="宋体" w:eastAsia="宋体" w:cs="宋体"/>
                <w:color w:val="000000" w:themeColor="text1"/>
                <w:sz w:val="24"/>
                <w:szCs w:val="24"/>
              </w:rPr>
            </w:pPr>
            <w:r>
              <w:rPr>
                <w:rFonts w:hint="eastAsia" w:ascii="宋体" w:hAnsi="宋体" w:eastAsia="宋体" w:cs="宋体"/>
                <w:color w:val="000000" w:themeColor="text1"/>
                <w:sz w:val="24"/>
                <w:szCs w:val="24"/>
              </w:rPr>
              <w:t>持股</w:t>
            </w:r>
            <w:r>
              <w:rPr>
                <w:rFonts w:hint="eastAsia" w:ascii="宋体" w:hAnsi="宋体" w:eastAsia="宋体" w:cs="宋体"/>
                <w:color w:val="000000" w:themeColor="text1"/>
                <w:sz w:val="24"/>
                <w:szCs w:val="24"/>
                <w:u w:val="single"/>
              </w:rPr>
              <w:t>___ _</w:t>
            </w:r>
            <w:r>
              <w:rPr>
                <w:rFonts w:hint="eastAsia" w:ascii="宋体" w:hAnsi="宋体" w:eastAsia="宋体" w:cs="宋体"/>
                <w:color w:val="000000" w:themeColor="text1"/>
                <w:sz w:val="24"/>
                <w:szCs w:val="24"/>
              </w:rPr>
              <w:t>%</w:t>
            </w:r>
          </w:p>
        </w:tc>
      </w:tr>
      <w:tr w14:paraId="4AF4E0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0" w:type="dxa"/>
            <w:vAlign w:val="center"/>
          </w:tcPr>
          <w:p w14:paraId="2083F015">
            <w:pPr>
              <w:jc w:val="center"/>
              <w:rPr>
                <w:rFonts w:ascii="宋体" w:hAnsi="宋体" w:eastAsia="宋体" w:cs="Times New Roman"/>
                <w:color w:val="000000" w:themeColor="text1"/>
                <w:sz w:val="24"/>
                <w:szCs w:val="24"/>
              </w:rPr>
            </w:pPr>
            <w:r>
              <w:rPr>
                <w:rFonts w:hint="eastAsia" w:ascii="宋体" w:hAnsi="宋体" w:eastAsia="宋体" w:cs="Times New Roman"/>
                <w:color w:val="000000" w:themeColor="text1"/>
                <w:sz w:val="24"/>
                <w:szCs w:val="24"/>
              </w:rPr>
              <w:t>4</w:t>
            </w:r>
          </w:p>
        </w:tc>
        <w:tc>
          <w:tcPr>
            <w:tcW w:w="3371" w:type="dxa"/>
            <w:vAlign w:val="center"/>
          </w:tcPr>
          <w:p w14:paraId="1F96695D">
            <w:pPr>
              <w:jc w:val="center"/>
              <w:rPr>
                <w:rFonts w:ascii="宋体" w:hAnsi="宋体" w:eastAsia="宋体" w:cs="Times New Roman"/>
                <w:color w:val="000000" w:themeColor="text1"/>
                <w:sz w:val="24"/>
                <w:szCs w:val="24"/>
              </w:rPr>
            </w:pPr>
            <w:r>
              <w:rPr>
                <w:rFonts w:hint="eastAsia" w:ascii="宋体" w:hAnsi="宋体" w:eastAsia="宋体" w:cs="Times New Roman"/>
                <w:color w:val="000000" w:themeColor="text1"/>
                <w:sz w:val="24"/>
                <w:szCs w:val="24"/>
              </w:rPr>
              <w:t>同一控股股东（兄弟单位）</w:t>
            </w:r>
          </w:p>
        </w:tc>
        <w:tc>
          <w:tcPr>
            <w:tcW w:w="1701" w:type="dxa"/>
            <w:vAlign w:val="center"/>
          </w:tcPr>
          <w:p w14:paraId="7591CEF6">
            <w:pPr>
              <w:jc w:val="center"/>
              <w:rPr>
                <w:rFonts w:ascii="宋体" w:hAnsi="宋体" w:eastAsia="宋体" w:cs="Times New Roman"/>
                <w:color w:val="000000" w:themeColor="text1"/>
                <w:sz w:val="24"/>
                <w:szCs w:val="24"/>
              </w:rPr>
            </w:pPr>
          </w:p>
        </w:tc>
        <w:tc>
          <w:tcPr>
            <w:tcW w:w="2126" w:type="dxa"/>
            <w:vAlign w:val="center"/>
          </w:tcPr>
          <w:p w14:paraId="61F37F77">
            <w:pPr>
              <w:jc w:val="center"/>
              <w:rPr>
                <w:rFonts w:ascii="宋体" w:hAnsi="宋体" w:eastAsia="宋体" w:cs="Times New Roman"/>
                <w:color w:val="000000" w:themeColor="text1"/>
                <w:sz w:val="24"/>
                <w:szCs w:val="24"/>
              </w:rPr>
            </w:pPr>
          </w:p>
        </w:tc>
        <w:tc>
          <w:tcPr>
            <w:tcW w:w="2083" w:type="dxa"/>
            <w:vAlign w:val="center"/>
          </w:tcPr>
          <w:p w14:paraId="3FD4D476">
            <w:pPr>
              <w:snapToGrid w:val="0"/>
              <w:ind w:right="138"/>
              <w:jc w:val="center"/>
              <w:rPr>
                <w:rFonts w:hint="eastAsia" w:ascii="宋体" w:hAnsi="宋体" w:eastAsia="宋体" w:cs="宋体"/>
                <w:color w:val="000000" w:themeColor="text1"/>
                <w:sz w:val="24"/>
                <w:szCs w:val="24"/>
              </w:rPr>
            </w:pPr>
            <w:r>
              <w:rPr>
                <w:rFonts w:hint="eastAsia" w:ascii="宋体" w:hAnsi="宋体" w:eastAsia="宋体" w:cs="宋体"/>
                <w:color w:val="000000" w:themeColor="text1"/>
                <w:sz w:val="24"/>
                <w:szCs w:val="24"/>
              </w:rPr>
              <w:t>共同上级：</w:t>
            </w:r>
            <w:r>
              <w:rPr>
                <w:rFonts w:hint="eastAsia" w:ascii="宋体" w:hAnsi="宋体" w:eastAsia="宋体" w:cs="宋体"/>
                <w:color w:val="000000" w:themeColor="text1"/>
                <w:sz w:val="24"/>
                <w:szCs w:val="24"/>
                <w:u w:val="single"/>
              </w:rPr>
              <w:t xml:space="preserve">___ </w:t>
            </w:r>
          </w:p>
        </w:tc>
      </w:tr>
      <w:tr w14:paraId="5976C0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0" w:type="dxa"/>
            <w:vAlign w:val="center"/>
          </w:tcPr>
          <w:p w14:paraId="624CB4E2">
            <w:pPr>
              <w:jc w:val="center"/>
              <w:rPr>
                <w:rFonts w:ascii="宋体" w:hAnsi="宋体" w:eastAsia="宋体" w:cs="Times New Roman"/>
                <w:color w:val="000000" w:themeColor="text1"/>
                <w:sz w:val="24"/>
                <w:szCs w:val="24"/>
              </w:rPr>
            </w:pPr>
            <w:r>
              <w:rPr>
                <w:rFonts w:hint="eastAsia" w:ascii="宋体" w:hAnsi="宋体" w:eastAsia="宋体" w:cs="Times New Roman"/>
                <w:color w:val="000000" w:themeColor="text1"/>
                <w:sz w:val="24"/>
                <w:szCs w:val="24"/>
              </w:rPr>
              <w:t>5</w:t>
            </w:r>
          </w:p>
        </w:tc>
        <w:tc>
          <w:tcPr>
            <w:tcW w:w="3371" w:type="dxa"/>
            <w:vAlign w:val="center"/>
          </w:tcPr>
          <w:p w14:paraId="6B6C6298">
            <w:pPr>
              <w:jc w:val="center"/>
              <w:rPr>
                <w:rFonts w:ascii="宋体" w:hAnsi="宋体" w:eastAsia="宋体" w:cs="Times New Roman"/>
                <w:color w:val="000000" w:themeColor="text1"/>
                <w:sz w:val="24"/>
                <w:szCs w:val="24"/>
              </w:rPr>
            </w:pPr>
            <w:r>
              <w:rPr>
                <w:rFonts w:hint="eastAsia" w:ascii="宋体" w:hAnsi="宋体" w:eastAsia="宋体" w:cs="Times New Roman"/>
                <w:color w:val="000000" w:themeColor="text1"/>
                <w:sz w:val="24"/>
                <w:szCs w:val="24"/>
              </w:rPr>
              <w:t>存在直接管理关系</w:t>
            </w:r>
          </w:p>
        </w:tc>
        <w:tc>
          <w:tcPr>
            <w:tcW w:w="1701" w:type="dxa"/>
            <w:vAlign w:val="center"/>
          </w:tcPr>
          <w:p w14:paraId="084F9331">
            <w:pPr>
              <w:jc w:val="center"/>
              <w:rPr>
                <w:rFonts w:ascii="宋体" w:hAnsi="宋体" w:eastAsia="宋体" w:cs="Times New Roman"/>
                <w:color w:val="000000" w:themeColor="text1"/>
                <w:sz w:val="24"/>
                <w:szCs w:val="24"/>
              </w:rPr>
            </w:pPr>
          </w:p>
        </w:tc>
        <w:tc>
          <w:tcPr>
            <w:tcW w:w="2126" w:type="dxa"/>
            <w:vAlign w:val="center"/>
          </w:tcPr>
          <w:p w14:paraId="27616F1A">
            <w:pPr>
              <w:jc w:val="center"/>
              <w:rPr>
                <w:rFonts w:ascii="宋体" w:hAnsi="宋体" w:eastAsia="宋体" w:cs="Times New Roman"/>
                <w:color w:val="000000" w:themeColor="text1"/>
                <w:sz w:val="24"/>
                <w:szCs w:val="24"/>
              </w:rPr>
            </w:pPr>
          </w:p>
        </w:tc>
        <w:tc>
          <w:tcPr>
            <w:tcW w:w="2083" w:type="dxa"/>
            <w:vAlign w:val="center"/>
          </w:tcPr>
          <w:p w14:paraId="00D53033">
            <w:pPr>
              <w:snapToGrid w:val="0"/>
              <w:ind w:right="138"/>
              <w:jc w:val="center"/>
              <w:rPr>
                <w:rFonts w:hint="eastAsia" w:ascii="宋体" w:hAnsi="宋体" w:eastAsia="宋体" w:cs="宋体"/>
                <w:color w:val="000000" w:themeColor="text1"/>
                <w:sz w:val="24"/>
                <w:szCs w:val="24"/>
              </w:rPr>
            </w:pPr>
          </w:p>
        </w:tc>
      </w:tr>
      <w:tr w14:paraId="6923EE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0" w:type="dxa"/>
            <w:vAlign w:val="center"/>
          </w:tcPr>
          <w:p w14:paraId="653A0526">
            <w:pPr>
              <w:jc w:val="center"/>
              <w:rPr>
                <w:rFonts w:ascii="宋体" w:hAnsi="宋体" w:eastAsia="宋体" w:cs="Times New Roman"/>
                <w:color w:val="000000" w:themeColor="text1"/>
                <w:sz w:val="24"/>
                <w:szCs w:val="24"/>
              </w:rPr>
            </w:pPr>
            <w:r>
              <w:rPr>
                <w:rFonts w:hint="eastAsia" w:ascii="宋体" w:hAnsi="宋体" w:eastAsia="宋体" w:cs="Times New Roman"/>
                <w:color w:val="000000" w:themeColor="text1"/>
                <w:sz w:val="24"/>
                <w:szCs w:val="24"/>
              </w:rPr>
              <w:t>6</w:t>
            </w:r>
          </w:p>
        </w:tc>
        <w:tc>
          <w:tcPr>
            <w:tcW w:w="3371" w:type="dxa"/>
            <w:vAlign w:val="center"/>
          </w:tcPr>
          <w:p w14:paraId="6996715E">
            <w:pPr>
              <w:jc w:val="center"/>
              <w:rPr>
                <w:rFonts w:ascii="宋体" w:hAnsi="宋体" w:eastAsia="宋体" w:cs="Times New Roman"/>
                <w:color w:val="000000" w:themeColor="text1"/>
                <w:sz w:val="24"/>
                <w:szCs w:val="24"/>
              </w:rPr>
            </w:pPr>
            <w:r>
              <w:rPr>
                <w:rFonts w:hint="eastAsia" w:ascii="宋体" w:hAnsi="宋体" w:eastAsia="宋体" w:cs="Times New Roman"/>
                <w:color w:val="000000" w:themeColor="text1"/>
                <w:sz w:val="24"/>
                <w:szCs w:val="24"/>
              </w:rPr>
              <w:t>其他可能影响公正性关系</w:t>
            </w:r>
          </w:p>
        </w:tc>
        <w:tc>
          <w:tcPr>
            <w:tcW w:w="1701" w:type="dxa"/>
            <w:vAlign w:val="center"/>
          </w:tcPr>
          <w:p w14:paraId="23084477">
            <w:pPr>
              <w:jc w:val="center"/>
              <w:rPr>
                <w:rFonts w:ascii="宋体" w:hAnsi="宋体" w:eastAsia="宋体" w:cs="Times New Roman"/>
                <w:color w:val="000000" w:themeColor="text1"/>
                <w:sz w:val="24"/>
                <w:szCs w:val="24"/>
              </w:rPr>
            </w:pPr>
          </w:p>
        </w:tc>
        <w:tc>
          <w:tcPr>
            <w:tcW w:w="2126" w:type="dxa"/>
            <w:vAlign w:val="center"/>
          </w:tcPr>
          <w:p w14:paraId="7341D635">
            <w:pPr>
              <w:jc w:val="center"/>
              <w:rPr>
                <w:rFonts w:ascii="宋体" w:hAnsi="宋体" w:eastAsia="宋体" w:cs="Times New Roman"/>
                <w:color w:val="000000" w:themeColor="text1"/>
                <w:sz w:val="24"/>
                <w:szCs w:val="24"/>
              </w:rPr>
            </w:pPr>
          </w:p>
        </w:tc>
        <w:tc>
          <w:tcPr>
            <w:tcW w:w="2083" w:type="dxa"/>
            <w:vAlign w:val="center"/>
          </w:tcPr>
          <w:p w14:paraId="77AA81B0">
            <w:pPr>
              <w:snapToGrid w:val="0"/>
              <w:ind w:right="138"/>
              <w:jc w:val="center"/>
              <w:rPr>
                <w:rFonts w:hint="eastAsia" w:ascii="宋体" w:hAnsi="宋体" w:eastAsia="宋体" w:cs="宋体"/>
                <w:color w:val="000000" w:themeColor="text1"/>
                <w:sz w:val="24"/>
                <w:szCs w:val="24"/>
              </w:rPr>
            </w:pPr>
          </w:p>
        </w:tc>
      </w:tr>
    </w:tbl>
    <w:p w14:paraId="7DF5BC8B">
      <w:pPr>
        <w:rPr>
          <w:rFonts w:ascii="宋体" w:hAnsi="宋体" w:eastAsia="宋体" w:cs="Times New Roman"/>
          <w:color w:val="000000" w:themeColor="text1"/>
          <w:sz w:val="24"/>
          <w:szCs w:val="24"/>
        </w:rPr>
      </w:pPr>
      <w:r>
        <w:rPr>
          <w:rFonts w:hint="eastAsia" w:ascii="宋体" w:hAnsi="宋体" w:eastAsia="宋体" w:cs="Times New Roman"/>
          <w:color w:val="000000" w:themeColor="text1"/>
          <w:sz w:val="24"/>
          <w:szCs w:val="24"/>
        </w:rPr>
        <w:t>注：</w:t>
      </w:r>
    </w:p>
    <w:p w14:paraId="7E233A2E">
      <w:pPr>
        <w:ind w:firstLine="480"/>
        <w:rPr>
          <w:rFonts w:ascii="宋体" w:hAnsi="宋体" w:eastAsia="宋体" w:cs="Times New Roman"/>
          <w:color w:val="000000" w:themeColor="text1"/>
          <w:sz w:val="24"/>
          <w:szCs w:val="24"/>
        </w:rPr>
      </w:pPr>
      <w:r>
        <w:rPr>
          <w:rFonts w:hint="eastAsia" w:ascii="宋体" w:hAnsi="宋体" w:eastAsia="宋体" w:cs="Times New Roman"/>
          <w:color w:val="000000" w:themeColor="text1"/>
          <w:sz w:val="24"/>
          <w:szCs w:val="24"/>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00D1D316">
      <w:pPr>
        <w:ind w:firstLine="480"/>
        <w:rPr>
          <w:rFonts w:ascii="宋体" w:hAnsi="宋体" w:eastAsia="宋体" w:cs="Times New Roman"/>
          <w:color w:val="000000" w:themeColor="text1"/>
          <w:sz w:val="24"/>
          <w:szCs w:val="24"/>
        </w:rPr>
      </w:pPr>
      <w:r>
        <w:rPr>
          <w:rFonts w:hint="eastAsia" w:ascii="宋体" w:hAnsi="宋体" w:eastAsia="宋体" w:cs="Times New Roman"/>
          <w:color w:val="000000" w:themeColor="text1"/>
          <w:sz w:val="24"/>
          <w:szCs w:val="24"/>
        </w:rPr>
        <w:t>2. 本表所指的控股关系仅限于直接控股关系，不包括间接的控股关系。公司实际控制人与公司之间的关系不属于本表所指的直接控股关系。</w:t>
      </w:r>
    </w:p>
    <w:p w14:paraId="42E085B4">
      <w:pPr>
        <w:ind w:firstLine="480"/>
        <w:rPr>
          <w:rFonts w:ascii="宋体" w:hAnsi="宋体" w:eastAsia="宋体" w:cs="Times New Roman"/>
          <w:color w:val="000000" w:themeColor="text1"/>
          <w:sz w:val="24"/>
          <w:szCs w:val="24"/>
        </w:rPr>
      </w:pPr>
      <w:r>
        <w:rPr>
          <w:rFonts w:hint="eastAsia" w:ascii="宋体" w:hAnsi="宋体" w:eastAsia="宋体" w:cs="Times New Roman"/>
          <w:color w:val="000000" w:themeColor="text1"/>
          <w:sz w:val="24"/>
          <w:szCs w:val="24"/>
        </w:rPr>
        <w:t>3. 供应商不存在直接控股股东的，则填“无 ”。</w:t>
      </w:r>
    </w:p>
    <w:p w14:paraId="281E7959">
      <w:pPr>
        <w:ind w:firstLine="480"/>
        <w:rPr>
          <w:rFonts w:ascii="宋体" w:hAnsi="宋体" w:eastAsia="宋体" w:cs="Times New Roman"/>
          <w:color w:val="000000" w:themeColor="text1"/>
          <w:sz w:val="24"/>
          <w:szCs w:val="24"/>
        </w:rPr>
      </w:pPr>
      <w:r>
        <w:rPr>
          <w:rFonts w:hint="eastAsia" w:ascii="宋体" w:hAnsi="宋体" w:eastAsia="宋体" w:cs="Times New Roman"/>
          <w:color w:val="000000" w:themeColor="text1"/>
          <w:sz w:val="24"/>
          <w:szCs w:val="24"/>
        </w:rPr>
        <w:t>4. 管理关系：是指不具有出资持股关系的其他单位之间存在的管理与被管理关系，如一些上下级关系的事业单位和团体组织。</w:t>
      </w:r>
    </w:p>
    <w:p w14:paraId="0C2446D5">
      <w:pPr>
        <w:ind w:firstLine="480"/>
        <w:rPr>
          <w:rFonts w:ascii="宋体" w:hAnsi="宋体" w:eastAsia="宋体" w:cs="Times New Roman"/>
          <w:color w:val="000000" w:themeColor="text1"/>
          <w:sz w:val="24"/>
          <w:szCs w:val="24"/>
        </w:rPr>
      </w:pPr>
      <w:r>
        <w:rPr>
          <w:rFonts w:hint="eastAsia" w:ascii="宋体" w:hAnsi="宋体" w:eastAsia="宋体" w:cs="Times New Roman"/>
          <w:color w:val="000000" w:themeColor="text1"/>
          <w:sz w:val="24"/>
          <w:szCs w:val="24"/>
        </w:rPr>
        <w:t>5. 本表所指的管理关系仅限于直接管理关系，不包括间接的管理关系。</w:t>
      </w:r>
    </w:p>
    <w:p w14:paraId="085E6ED3">
      <w:pPr>
        <w:ind w:firstLine="480"/>
        <w:rPr>
          <w:rFonts w:ascii="宋体" w:hAnsi="宋体"/>
          <w:color w:val="000000" w:themeColor="text1"/>
          <w:sz w:val="24"/>
          <w:szCs w:val="24"/>
        </w:rPr>
      </w:pPr>
      <w:r>
        <w:rPr>
          <w:rFonts w:hint="eastAsia" w:ascii="宋体" w:hAnsi="宋体" w:eastAsia="宋体" w:cs="Times New Roman"/>
          <w:color w:val="000000" w:themeColor="text1"/>
          <w:sz w:val="24"/>
          <w:szCs w:val="24"/>
        </w:rPr>
        <w:t>6. 供应商不存在直接管理关系的，则填“无 ”。</w:t>
      </w:r>
    </w:p>
    <w:p w14:paraId="31044C18">
      <w:pPr>
        <w:ind w:firstLine="480"/>
        <w:rPr>
          <w:rFonts w:ascii="宋体" w:hAnsi="宋体" w:eastAsia="宋体" w:cs="Times New Roman"/>
          <w:color w:val="000000" w:themeColor="text1"/>
          <w:sz w:val="24"/>
          <w:szCs w:val="24"/>
        </w:rPr>
      </w:pPr>
    </w:p>
    <w:p w14:paraId="17AD14BC">
      <w:pPr>
        <w:tabs>
          <w:tab w:val="left" w:pos="0"/>
        </w:tabs>
        <w:autoSpaceDE w:val="0"/>
        <w:autoSpaceDN w:val="0"/>
        <w:jc w:val="center"/>
        <w:rPr>
          <w:rFonts w:ascii="宋体" w:hAnsi="宋体" w:eastAsia="宋体" w:cs="宋体"/>
          <w:b/>
          <w:color w:val="000000" w:themeColor="text1"/>
          <w:sz w:val="24"/>
          <w:szCs w:val="24"/>
          <w:lang w:val="zh-CN"/>
        </w:rPr>
      </w:pPr>
      <w:r>
        <w:rPr>
          <w:rFonts w:hint="eastAsia" w:ascii="宋体" w:hAnsi="宋体" w:eastAsia="宋体" w:cs="宋体"/>
          <w:b/>
          <w:color w:val="000000" w:themeColor="text1"/>
          <w:sz w:val="24"/>
          <w:szCs w:val="24"/>
          <w:lang w:val="zh-CN"/>
        </w:rPr>
        <w:t>直接控股、管理关系情况声明函</w:t>
      </w:r>
    </w:p>
    <w:p w14:paraId="3AA19E7F">
      <w:pPr>
        <w:rPr>
          <w:rFonts w:ascii="宋体" w:hAnsi="宋体" w:eastAsia="宋体" w:cs="Times New Roman"/>
          <w:color w:val="000000" w:themeColor="text1"/>
          <w:sz w:val="24"/>
          <w:szCs w:val="24"/>
        </w:rPr>
      </w:pPr>
    </w:p>
    <w:p w14:paraId="01AC1E75">
      <w:pPr>
        <w:snapToGrid w:val="0"/>
        <w:ind w:right="480"/>
        <w:rPr>
          <w:rFonts w:hint="eastAsia" w:ascii="宋体" w:hAnsi="宋体" w:eastAsia="宋体" w:cs="宋体"/>
          <w:color w:val="000000" w:themeColor="text1"/>
          <w:sz w:val="24"/>
          <w:szCs w:val="24"/>
        </w:rPr>
      </w:pPr>
      <w:r>
        <w:rPr>
          <w:rFonts w:hint="eastAsia" w:ascii="宋体" w:hAnsi="宋体" w:eastAsia="宋体" w:cs="宋体"/>
          <w:color w:val="000000" w:themeColor="text1"/>
          <w:sz w:val="24"/>
          <w:szCs w:val="24"/>
        </w:rPr>
        <w:t>致：__________（采购人/代理机构）</w:t>
      </w:r>
    </w:p>
    <w:p w14:paraId="1703C93C">
      <w:pPr>
        <w:snapToGrid w:val="0"/>
        <w:ind w:right="480" w:firstLine="480"/>
        <w:rPr>
          <w:rFonts w:hint="eastAsia" w:ascii="宋体" w:hAnsi="宋体" w:eastAsia="宋体" w:cs="宋体"/>
          <w:color w:val="000000" w:themeColor="text1"/>
          <w:sz w:val="24"/>
          <w:szCs w:val="24"/>
        </w:rPr>
      </w:pPr>
    </w:p>
    <w:p w14:paraId="4CAC4076">
      <w:pPr>
        <w:snapToGrid w:val="0"/>
        <w:ind w:right="480" w:firstLine="480"/>
        <w:rPr>
          <w:rFonts w:hint="eastAsia" w:ascii="宋体" w:hAnsi="宋体" w:eastAsia="宋体" w:cs="宋体"/>
          <w:color w:val="000000" w:themeColor="text1"/>
          <w:sz w:val="24"/>
          <w:szCs w:val="24"/>
        </w:rPr>
      </w:pPr>
      <w:r>
        <w:rPr>
          <w:rFonts w:hint="eastAsia" w:ascii="宋体" w:hAnsi="宋体" w:eastAsia="宋体" w:cs="宋体"/>
          <w:color w:val="000000" w:themeColor="text1"/>
          <w:sz w:val="24"/>
          <w:szCs w:val="24"/>
        </w:rPr>
        <w:t>本单位郑重声明：</w:t>
      </w:r>
    </w:p>
    <w:p w14:paraId="746D49D9">
      <w:pPr>
        <w:snapToGrid w:val="0"/>
        <w:ind w:right="-514" w:firstLine="480"/>
        <w:rPr>
          <w:rFonts w:hint="eastAsia" w:ascii="宋体" w:hAnsi="宋体" w:eastAsia="宋体" w:cs="宋体"/>
          <w:color w:val="000000" w:themeColor="text1"/>
          <w:sz w:val="24"/>
          <w:szCs w:val="24"/>
        </w:rPr>
      </w:pPr>
      <w:r>
        <w:rPr>
          <w:rFonts w:hint="eastAsia" w:ascii="宋体" w:hAnsi="宋体" w:eastAsia="宋体" w:cs="宋体"/>
          <w:color w:val="000000" w:themeColor="text1"/>
          <w:sz w:val="24"/>
          <w:szCs w:val="24"/>
        </w:rPr>
        <w:t>1.本单位不存在与参加本项目的其他供应商单位负责人为同一人，或存在直接控股、管理关系（《政府采购法实施条例》第十八条）。</w:t>
      </w:r>
    </w:p>
    <w:p w14:paraId="31FA5FA9">
      <w:pPr>
        <w:snapToGrid w:val="0"/>
        <w:ind w:right="-514" w:firstLine="480"/>
        <w:rPr>
          <w:rFonts w:hint="eastAsia" w:ascii="宋体" w:hAnsi="宋体" w:eastAsia="宋体" w:cs="宋体"/>
          <w:color w:val="000000" w:themeColor="text1"/>
          <w:sz w:val="24"/>
          <w:szCs w:val="24"/>
        </w:rPr>
      </w:pPr>
      <w:r>
        <w:rPr>
          <w:rFonts w:hint="eastAsia" w:ascii="宋体" w:hAnsi="宋体" w:eastAsia="宋体" w:cs="宋体"/>
          <w:color w:val="000000" w:themeColor="text1"/>
          <w:sz w:val="24"/>
          <w:szCs w:val="24"/>
        </w:rPr>
        <w:t>2.上表所填内容真实、准确、完整，无任何虚假记载。</w:t>
      </w:r>
    </w:p>
    <w:p w14:paraId="2CEFD983">
      <w:pPr>
        <w:rPr>
          <w:rFonts w:ascii="宋体" w:hAnsi="宋体" w:eastAsia="宋体" w:cs="Times New Roman"/>
          <w:color w:val="000000" w:themeColor="text1"/>
          <w:sz w:val="24"/>
          <w:szCs w:val="24"/>
        </w:rPr>
      </w:pPr>
      <w:r>
        <w:rPr>
          <w:rFonts w:hint="eastAsia" w:ascii="宋体" w:hAnsi="宋体" w:eastAsia="宋体" w:cs="宋体"/>
          <w:color w:val="000000" w:themeColor="text1"/>
          <w:sz w:val="24"/>
          <w:szCs w:val="24"/>
        </w:rPr>
        <w:t>3.若有虚假，本单位自愿接受废标、取消中标资格、列入不良行为记录等处理，并承担一切法律责任。</w:t>
      </w:r>
    </w:p>
    <w:p w14:paraId="67CF34CA">
      <w:pPr>
        <w:rPr>
          <w:rFonts w:ascii="宋体" w:hAnsi="宋体" w:eastAsia="宋体" w:cs="Times New Roman"/>
          <w:color w:val="000000" w:themeColor="text1"/>
          <w:sz w:val="24"/>
          <w:szCs w:val="24"/>
        </w:rPr>
      </w:pPr>
    </w:p>
    <w:p w14:paraId="24138E36">
      <w:pPr>
        <w:ind w:firstLine="5390" w:firstLineChars="2246"/>
        <w:rPr>
          <w:rFonts w:ascii="宋体" w:hAnsi="宋体" w:eastAsia="宋体" w:cs="Times New Roman"/>
          <w:color w:val="000000" w:themeColor="text1"/>
          <w:sz w:val="24"/>
          <w:szCs w:val="24"/>
        </w:rPr>
      </w:pPr>
      <w:r>
        <w:rPr>
          <w:rFonts w:hint="eastAsia" w:ascii="宋体" w:hAnsi="宋体" w:eastAsia="宋体" w:cs="Times New Roman"/>
          <w:color w:val="000000" w:themeColor="text1"/>
          <w:sz w:val="24"/>
          <w:szCs w:val="24"/>
        </w:rPr>
        <w:t>供应商名称(公章)：</w:t>
      </w:r>
    </w:p>
    <w:p w14:paraId="3366CCA5">
      <w:pPr>
        <w:ind w:firstLine="5390" w:firstLineChars="2246"/>
        <w:rPr>
          <w:rFonts w:ascii="宋体" w:hAnsi="宋体" w:eastAsia="宋体" w:cs="Times New Roman"/>
          <w:color w:val="000000" w:themeColor="text1"/>
        </w:rPr>
      </w:pPr>
      <w:r>
        <w:rPr>
          <w:rFonts w:hint="eastAsia" w:ascii="宋体" w:hAnsi="宋体" w:eastAsia="宋体" w:cs="Times New Roman"/>
          <w:color w:val="000000" w:themeColor="text1"/>
          <w:sz w:val="24"/>
          <w:szCs w:val="24"/>
        </w:rPr>
        <w:t>日期：   年   月   日</w:t>
      </w:r>
    </w:p>
    <w:p w14:paraId="01703507">
      <w:pPr>
        <w:spacing w:before="320" w:after="120"/>
        <w:jc w:val="center"/>
        <w:outlineLvl w:val="1"/>
        <w:rPr>
          <w:rFonts w:asciiTheme="majorEastAsia" w:hAnsiTheme="majorEastAsia" w:eastAsiaTheme="majorEastAsia" w:cstheme="majorEastAsia"/>
          <w:color w:val="000000" w:themeColor="text1"/>
        </w:rPr>
      </w:pPr>
      <w:r>
        <w:rPr>
          <w:rFonts w:ascii="宋体" w:hAnsi="宋体" w:eastAsia="宋体" w:cs="Times New Roman"/>
          <w:b/>
          <w:color w:val="000000" w:themeColor="text1"/>
          <w:sz w:val="30"/>
        </w:rPr>
        <w:br w:type="page"/>
      </w:r>
      <w:r>
        <w:rPr>
          <w:rFonts w:hint="eastAsia" w:asciiTheme="majorEastAsia" w:hAnsiTheme="majorEastAsia" w:eastAsiaTheme="majorEastAsia" w:cstheme="majorEastAsia"/>
          <w:b/>
          <w:color w:val="000000" w:themeColor="text1"/>
          <w:sz w:val="32"/>
        </w:rPr>
        <w:t>五、商务条款偏离表</w:t>
      </w:r>
      <w:bookmarkEnd w:id="34"/>
    </w:p>
    <w:tbl>
      <w:tblPr>
        <w:tblStyle w:val="16"/>
        <w:tblW w:w="91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832"/>
        <w:gridCol w:w="2386"/>
        <w:gridCol w:w="2676"/>
        <w:gridCol w:w="1744"/>
        <w:gridCol w:w="1520"/>
      </w:tblGrid>
      <w:tr w14:paraId="7748B7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911" w:hRule="atLeast"/>
          <w:jc w:val="center"/>
        </w:trPr>
        <w:tc>
          <w:tcPr>
            <w:tcW w:w="832" w:type="dxa"/>
            <w:tcMar>
              <w:top w:w="60" w:type="dxa"/>
              <w:left w:w="120" w:type="dxa"/>
              <w:bottom w:w="30" w:type="dxa"/>
              <w:right w:w="120" w:type="dxa"/>
            </w:tcMar>
          </w:tcPr>
          <w:p w14:paraId="652F06B0">
            <w:pPr>
              <w:spacing w:before="120" w:after="120"/>
              <w:jc w:val="center"/>
              <w:rPr>
                <w:rFonts w:asciiTheme="majorEastAsia" w:hAnsiTheme="majorEastAsia" w:eastAsiaTheme="majorEastAsia" w:cstheme="majorEastAsia"/>
                <w:color w:val="000000" w:themeColor="text1"/>
                <w:sz w:val="24"/>
                <w:szCs w:val="24"/>
              </w:rPr>
            </w:pPr>
            <w:r>
              <w:rPr>
                <w:rFonts w:hint="eastAsia" w:asciiTheme="majorEastAsia" w:hAnsiTheme="majorEastAsia" w:eastAsiaTheme="majorEastAsia" w:cstheme="majorEastAsia"/>
                <w:color w:val="000000" w:themeColor="text1"/>
                <w:sz w:val="24"/>
                <w:szCs w:val="24"/>
              </w:rPr>
              <w:t>序号</w:t>
            </w:r>
          </w:p>
        </w:tc>
        <w:tc>
          <w:tcPr>
            <w:tcW w:w="2386" w:type="dxa"/>
            <w:tcMar>
              <w:top w:w="60" w:type="dxa"/>
              <w:left w:w="120" w:type="dxa"/>
              <w:bottom w:w="30" w:type="dxa"/>
              <w:right w:w="120" w:type="dxa"/>
            </w:tcMar>
          </w:tcPr>
          <w:p w14:paraId="57234A84">
            <w:pPr>
              <w:spacing w:before="120" w:after="120"/>
              <w:jc w:val="center"/>
              <w:rPr>
                <w:rFonts w:asciiTheme="majorEastAsia" w:hAnsiTheme="majorEastAsia" w:eastAsiaTheme="majorEastAsia" w:cstheme="majorEastAsia"/>
                <w:color w:val="000000" w:themeColor="text1"/>
                <w:sz w:val="24"/>
                <w:szCs w:val="24"/>
              </w:rPr>
            </w:pPr>
            <w:r>
              <w:rPr>
                <w:rFonts w:hint="eastAsia" w:asciiTheme="majorEastAsia" w:hAnsiTheme="majorEastAsia" w:eastAsiaTheme="majorEastAsia" w:cstheme="majorEastAsia"/>
                <w:color w:val="000000" w:themeColor="text1"/>
                <w:sz w:val="24"/>
                <w:szCs w:val="24"/>
              </w:rPr>
              <w:t>采购文件条款内容</w:t>
            </w:r>
          </w:p>
        </w:tc>
        <w:tc>
          <w:tcPr>
            <w:tcW w:w="2676" w:type="dxa"/>
            <w:tcMar>
              <w:top w:w="60" w:type="dxa"/>
              <w:left w:w="120" w:type="dxa"/>
              <w:bottom w:w="30" w:type="dxa"/>
              <w:right w:w="120" w:type="dxa"/>
            </w:tcMar>
          </w:tcPr>
          <w:p w14:paraId="7BB8895F">
            <w:pPr>
              <w:spacing w:before="120" w:after="120"/>
              <w:jc w:val="center"/>
              <w:rPr>
                <w:rFonts w:asciiTheme="majorEastAsia" w:hAnsiTheme="majorEastAsia" w:eastAsiaTheme="majorEastAsia" w:cstheme="majorEastAsia"/>
                <w:color w:val="000000" w:themeColor="text1"/>
                <w:sz w:val="24"/>
                <w:szCs w:val="24"/>
              </w:rPr>
            </w:pPr>
            <w:r>
              <w:rPr>
                <w:rFonts w:hint="eastAsia" w:asciiTheme="majorEastAsia" w:hAnsiTheme="majorEastAsia" w:eastAsiaTheme="majorEastAsia" w:cstheme="majorEastAsia"/>
                <w:color w:val="000000" w:themeColor="text1"/>
                <w:sz w:val="24"/>
                <w:szCs w:val="24"/>
              </w:rPr>
              <w:t>我方响应情况（无偏离 / 正偏离 / 负偏离）</w:t>
            </w:r>
          </w:p>
        </w:tc>
        <w:tc>
          <w:tcPr>
            <w:tcW w:w="1744" w:type="dxa"/>
            <w:tcMar>
              <w:top w:w="60" w:type="dxa"/>
              <w:left w:w="120" w:type="dxa"/>
              <w:bottom w:w="30" w:type="dxa"/>
              <w:right w:w="120" w:type="dxa"/>
            </w:tcMar>
          </w:tcPr>
          <w:p w14:paraId="2A9E4944">
            <w:pPr>
              <w:spacing w:before="120" w:after="120"/>
              <w:jc w:val="center"/>
              <w:rPr>
                <w:rFonts w:asciiTheme="majorEastAsia" w:hAnsiTheme="majorEastAsia" w:eastAsiaTheme="majorEastAsia" w:cstheme="majorEastAsia"/>
                <w:color w:val="000000" w:themeColor="text1"/>
                <w:sz w:val="24"/>
                <w:szCs w:val="24"/>
              </w:rPr>
            </w:pPr>
            <w:r>
              <w:rPr>
                <w:rFonts w:hint="eastAsia" w:asciiTheme="majorEastAsia" w:hAnsiTheme="majorEastAsia" w:eastAsiaTheme="majorEastAsia" w:cstheme="majorEastAsia"/>
                <w:color w:val="000000" w:themeColor="text1"/>
                <w:sz w:val="24"/>
                <w:szCs w:val="24"/>
              </w:rPr>
              <w:t>偏离详细说明</w:t>
            </w:r>
          </w:p>
        </w:tc>
        <w:tc>
          <w:tcPr>
            <w:tcW w:w="1520" w:type="dxa"/>
            <w:tcMar>
              <w:top w:w="60" w:type="dxa"/>
              <w:left w:w="120" w:type="dxa"/>
              <w:bottom w:w="30" w:type="dxa"/>
              <w:right w:w="120" w:type="dxa"/>
            </w:tcMar>
          </w:tcPr>
          <w:p w14:paraId="64D67632">
            <w:pPr>
              <w:spacing w:before="120" w:after="120"/>
              <w:jc w:val="center"/>
              <w:rPr>
                <w:rFonts w:asciiTheme="majorEastAsia" w:hAnsiTheme="majorEastAsia" w:eastAsiaTheme="majorEastAsia" w:cstheme="majorEastAsia"/>
                <w:color w:val="000000" w:themeColor="text1"/>
                <w:sz w:val="24"/>
                <w:szCs w:val="24"/>
              </w:rPr>
            </w:pPr>
            <w:r>
              <w:rPr>
                <w:rFonts w:hint="eastAsia" w:asciiTheme="majorEastAsia" w:hAnsiTheme="majorEastAsia" w:eastAsiaTheme="majorEastAsia" w:cstheme="majorEastAsia"/>
                <w:color w:val="000000" w:themeColor="text1"/>
                <w:sz w:val="24"/>
                <w:szCs w:val="24"/>
              </w:rPr>
              <w:t>备注</w:t>
            </w:r>
          </w:p>
        </w:tc>
      </w:tr>
      <w:tr w14:paraId="696BFA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690" w:hRule="atLeast"/>
          <w:jc w:val="center"/>
        </w:trPr>
        <w:tc>
          <w:tcPr>
            <w:tcW w:w="832" w:type="dxa"/>
            <w:tcMar>
              <w:top w:w="60" w:type="dxa"/>
              <w:left w:w="120" w:type="dxa"/>
              <w:bottom w:w="30" w:type="dxa"/>
              <w:right w:w="120" w:type="dxa"/>
            </w:tcMar>
          </w:tcPr>
          <w:p w14:paraId="7DF8A546">
            <w:pPr>
              <w:spacing w:before="120" w:after="120"/>
              <w:jc w:val="center"/>
              <w:rPr>
                <w:rFonts w:asciiTheme="majorEastAsia" w:hAnsiTheme="majorEastAsia" w:eastAsiaTheme="majorEastAsia" w:cstheme="majorEastAsia"/>
                <w:color w:val="000000" w:themeColor="text1"/>
                <w:sz w:val="24"/>
                <w:szCs w:val="24"/>
              </w:rPr>
            </w:pPr>
            <w:r>
              <w:rPr>
                <w:rFonts w:hint="eastAsia" w:asciiTheme="majorEastAsia" w:hAnsiTheme="majorEastAsia" w:eastAsiaTheme="majorEastAsia" w:cstheme="majorEastAsia"/>
                <w:color w:val="000000" w:themeColor="text1"/>
                <w:sz w:val="24"/>
                <w:szCs w:val="24"/>
              </w:rPr>
              <w:t>1</w:t>
            </w:r>
          </w:p>
        </w:tc>
        <w:tc>
          <w:tcPr>
            <w:tcW w:w="2386" w:type="dxa"/>
            <w:tcMar>
              <w:top w:w="60" w:type="dxa"/>
              <w:left w:w="120" w:type="dxa"/>
              <w:bottom w:w="30" w:type="dxa"/>
              <w:right w:w="120" w:type="dxa"/>
            </w:tcMar>
          </w:tcPr>
          <w:p w14:paraId="41F3586A">
            <w:pPr>
              <w:spacing w:before="120" w:after="120"/>
              <w:jc w:val="center"/>
              <w:rPr>
                <w:rFonts w:asciiTheme="majorEastAsia" w:hAnsiTheme="majorEastAsia" w:eastAsiaTheme="majorEastAsia" w:cstheme="majorEastAsia"/>
                <w:color w:val="000000" w:themeColor="text1"/>
                <w:sz w:val="24"/>
                <w:szCs w:val="24"/>
              </w:rPr>
            </w:pPr>
          </w:p>
        </w:tc>
        <w:tc>
          <w:tcPr>
            <w:tcW w:w="2676" w:type="dxa"/>
            <w:tcMar>
              <w:top w:w="60" w:type="dxa"/>
              <w:left w:w="120" w:type="dxa"/>
              <w:bottom w:w="30" w:type="dxa"/>
              <w:right w:w="120" w:type="dxa"/>
            </w:tcMar>
          </w:tcPr>
          <w:p w14:paraId="2FB1B8FF">
            <w:pPr>
              <w:spacing w:before="120" w:after="120"/>
              <w:jc w:val="center"/>
              <w:rPr>
                <w:rFonts w:asciiTheme="majorEastAsia" w:hAnsiTheme="majorEastAsia" w:eastAsiaTheme="majorEastAsia" w:cstheme="majorEastAsia"/>
                <w:color w:val="000000" w:themeColor="text1"/>
                <w:sz w:val="24"/>
                <w:szCs w:val="24"/>
              </w:rPr>
            </w:pPr>
          </w:p>
        </w:tc>
        <w:tc>
          <w:tcPr>
            <w:tcW w:w="1744" w:type="dxa"/>
            <w:tcMar>
              <w:top w:w="60" w:type="dxa"/>
              <w:left w:w="120" w:type="dxa"/>
              <w:bottom w:w="30" w:type="dxa"/>
              <w:right w:w="120" w:type="dxa"/>
            </w:tcMar>
          </w:tcPr>
          <w:p w14:paraId="085102BE">
            <w:pPr>
              <w:spacing w:before="120" w:after="120"/>
              <w:jc w:val="center"/>
              <w:rPr>
                <w:rFonts w:asciiTheme="majorEastAsia" w:hAnsiTheme="majorEastAsia" w:eastAsiaTheme="majorEastAsia" w:cstheme="majorEastAsia"/>
                <w:color w:val="000000" w:themeColor="text1"/>
                <w:sz w:val="24"/>
                <w:szCs w:val="24"/>
              </w:rPr>
            </w:pPr>
          </w:p>
        </w:tc>
        <w:tc>
          <w:tcPr>
            <w:tcW w:w="1520" w:type="dxa"/>
            <w:tcMar>
              <w:top w:w="60" w:type="dxa"/>
              <w:left w:w="120" w:type="dxa"/>
              <w:bottom w:w="30" w:type="dxa"/>
              <w:right w:w="120" w:type="dxa"/>
            </w:tcMar>
          </w:tcPr>
          <w:p w14:paraId="6C96B4C4">
            <w:pPr>
              <w:spacing w:before="120" w:after="120"/>
              <w:jc w:val="center"/>
              <w:rPr>
                <w:rFonts w:asciiTheme="majorEastAsia" w:hAnsiTheme="majorEastAsia" w:eastAsiaTheme="majorEastAsia" w:cstheme="majorEastAsia"/>
                <w:color w:val="000000" w:themeColor="text1"/>
                <w:sz w:val="24"/>
                <w:szCs w:val="24"/>
              </w:rPr>
            </w:pPr>
          </w:p>
        </w:tc>
      </w:tr>
      <w:tr w14:paraId="6CEC12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690" w:hRule="atLeast"/>
          <w:jc w:val="center"/>
        </w:trPr>
        <w:tc>
          <w:tcPr>
            <w:tcW w:w="832" w:type="dxa"/>
            <w:tcMar>
              <w:top w:w="60" w:type="dxa"/>
              <w:left w:w="120" w:type="dxa"/>
              <w:bottom w:w="30" w:type="dxa"/>
              <w:right w:w="120" w:type="dxa"/>
            </w:tcMar>
          </w:tcPr>
          <w:p w14:paraId="3C69B8CC">
            <w:pPr>
              <w:spacing w:before="120" w:after="120"/>
              <w:jc w:val="center"/>
              <w:rPr>
                <w:rFonts w:asciiTheme="majorEastAsia" w:hAnsiTheme="majorEastAsia" w:eastAsiaTheme="majorEastAsia" w:cstheme="majorEastAsia"/>
                <w:color w:val="000000" w:themeColor="text1"/>
                <w:sz w:val="24"/>
                <w:szCs w:val="24"/>
              </w:rPr>
            </w:pPr>
            <w:r>
              <w:rPr>
                <w:rFonts w:hint="eastAsia" w:asciiTheme="majorEastAsia" w:hAnsiTheme="majorEastAsia" w:eastAsiaTheme="majorEastAsia" w:cstheme="majorEastAsia"/>
                <w:color w:val="000000" w:themeColor="text1"/>
                <w:sz w:val="24"/>
                <w:szCs w:val="24"/>
              </w:rPr>
              <w:t>2</w:t>
            </w:r>
          </w:p>
        </w:tc>
        <w:tc>
          <w:tcPr>
            <w:tcW w:w="2386" w:type="dxa"/>
            <w:tcMar>
              <w:top w:w="60" w:type="dxa"/>
              <w:left w:w="120" w:type="dxa"/>
              <w:bottom w:w="30" w:type="dxa"/>
              <w:right w:w="120" w:type="dxa"/>
            </w:tcMar>
          </w:tcPr>
          <w:p w14:paraId="6A261A24">
            <w:pPr>
              <w:spacing w:before="120" w:after="120"/>
              <w:jc w:val="center"/>
              <w:rPr>
                <w:rFonts w:asciiTheme="majorEastAsia" w:hAnsiTheme="majorEastAsia" w:eastAsiaTheme="majorEastAsia" w:cstheme="majorEastAsia"/>
                <w:color w:val="000000" w:themeColor="text1"/>
                <w:sz w:val="24"/>
                <w:szCs w:val="24"/>
              </w:rPr>
            </w:pPr>
          </w:p>
        </w:tc>
        <w:tc>
          <w:tcPr>
            <w:tcW w:w="2676" w:type="dxa"/>
            <w:tcMar>
              <w:top w:w="60" w:type="dxa"/>
              <w:left w:w="120" w:type="dxa"/>
              <w:bottom w:w="30" w:type="dxa"/>
              <w:right w:w="120" w:type="dxa"/>
            </w:tcMar>
          </w:tcPr>
          <w:p w14:paraId="62D469BA">
            <w:pPr>
              <w:spacing w:before="120" w:after="120"/>
              <w:jc w:val="center"/>
              <w:rPr>
                <w:rFonts w:asciiTheme="majorEastAsia" w:hAnsiTheme="majorEastAsia" w:eastAsiaTheme="majorEastAsia" w:cstheme="majorEastAsia"/>
                <w:color w:val="000000" w:themeColor="text1"/>
                <w:sz w:val="24"/>
                <w:szCs w:val="24"/>
              </w:rPr>
            </w:pPr>
          </w:p>
        </w:tc>
        <w:tc>
          <w:tcPr>
            <w:tcW w:w="1744" w:type="dxa"/>
            <w:tcMar>
              <w:top w:w="60" w:type="dxa"/>
              <w:left w:w="120" w:type="dxa"/>
              <w:bottom w:w="30" w:type="dxa"/>
              <w:right w:w="120" w:type="dxa"/>
            </w:tcMar>
          </w:tcPr>
          <w:p w14:paraId="28EDF04C">
            <w:pPr>
              <w:spacing w:before="120" w:after="120"/>
              <w:jc w:val="center"/>
              <w:rPr>
                <w:rFonts w:asciiTheme="majorEastAsia" w:hAnsiTheme="majorEastAsia" w:eastAsiaTheme="majorEastAsia" w:cstheme="majorEastAsia"/>
                <w:color w:val="000000" w:themeColor="text1"/>
                <w:sz w:val="24"/>
                <w:szCs w:val="24"/>
              </w:rPr>
            </w:pPr>
          </w:p>
        </w:tc>
        <w:tc>
          <w:tcPr>
            <w:tcW w:w="1520" w:type="dxa"/>
            <w:tcMar>
              <w:top w:w="60" w:type="dxa"/>
              <w:left w:w="120" w:type="dxa"/>
              <w:bottom w:w="30" w:type="dxa"/>
              <w:right w:w="120" w:type="dxa"/>
            </w:tcMar>
          </w:tcPr>
          <w:p w14:paraId="02BC280A">
            <w:pPr>
              <w:spacing w:before="120" w:after="120"/>
              <w:jc w:val="center"/>
              <w:rPr>
                <w:rFonts w:asciiTheme="majorEastAsia" w:hAnsiTheme="majorEastAsia" w:eastAsiaTheme="majorEastAsia" w:cstheme="majorEastAsia"/>
                <w:color w:val="000000" w:themeColor="text1"/>
                <w:sz w:val="24"/>
                <w:szCs w:val="24"/>
              </w:rPr>
            </w:pPr>
          </w:p>
        </w:tc>
      </w:tr>
      <w:tr w14:paraId="231322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690" w:hRule="atLeast"/>
          <w:jc w:val="center"/>
        </w:trPr>
        <w:tc>
          <w:tcPr>
            <w:tcW w:w="832" w:type="dxa"/>
            <w:tcMar>
              <w:top w:w="60" w:type="dxa"/>
              <w:left w:w="120" w:type="dxa"/>
              <w:bottom w:w="30" w:type="dxa"/>
              <w:right w:w="120" w:type="dxa"/>
            </w:tcMar>
          </w:tcPr>
          <w:p w14:paraId="6168CB7C">
            <w:pPr>
              <w:spacing w:before="120" w:after="120"/>
              <w:jc w:val="center"/>
              <w:rPr>
                <w:rFonts w:asciiTheme="majorEastAsia" w:hAnsiTheme="majorEastAsia" w:eastAsiaTheme="majorEastAsia" w:cstheme="majorEastAsia"/>
                <w:color w:val="000000" w:themeColor="text1"/>
                <w:sz w:val="24"/>
                <w:szCs w:val="24"/>
              </w:rPr>
            </w:pPr>
            <w:r>
              <w:rPr>
                <w:rFonts w:hint="eastAsia" w:asciiTheme="majorEastAsia" w:hAnsiTheme="majorEastAsia" w:eastAsiaTheme="majorEastAsia" w:cstheme="majorEastAsia"/>
                <w:color w:val="000000" w:themeColor="text1"/>
                <w:sz w:val="24"/>
                <w:szCs w:val="24"/>
              </w:rPr>
              <w:t>...</w:t>
            </w:r>
          </w:p>
        </w:tc>
        <w:tc>
          <w:tcPr>
            <w:tcW w:w="2386" w:type="dxa"/>
            <w:tcMar>
              <w:top w:w="60" w:type="dxa"/>
              <w:left w:w="120" w:type="dxa"/>
              <w:bottom w:w="30" w:type="dxa"/>
              <w:right w:w="120" w:type="dxa"/>
            </w:tcMar>
          </w:tcPr>
          <w:p w14:paraId="3DD75C3F">
            <w:pPr>
              <w:spacing w:before="120" w:after="120"/>
              <w:jc w:val="center"/>
              <w:rPr>
                <w:rFonts w:asciiTheme="majorEastAsia" w:hAnsiTheme="majorEastAsia" w:eastAsiaTheme="majorEastAsia" w:cstheme="majorEastAsia"/>
                <w:color w:val="000000" w:themeColor="text1"/>
                <w:sz w:val="24"/>
                <w:szCs w:val="24"/>
              </w:rPr>
            </w:pPr>
          </w:p>
        </w:tc>
        <w:tc>
          <w:tcPr>
            <w:tcW w:w="2676" w:type="dxa"/>
            <w:tcMar>
              <w:top w:w="60" w:type="dxa"/>
              <w:left w:w="120" w:type="dxa"/>
              <w:bottom w:w="30" w:type="dxa"/>
              <w:right w:w="120" w:type="dxa"/>
            </w:tcMar>
          </w:tcPr>
          <w:p w14:paraId="38AE002F">
            <w:pPr>
              <w:spacing w:before="120" w:after="120"/>
              <w:jc w:val="center"/>
              <w:rPr>
                <w:rFonts w:asciiTheme="majorEastAsia" w:hAnsiTheme="majorEastAsia" w:eastAsiaTheme="majorEastAsia" w:cstheme="majorEastAsia"/>
                <w:color w:val="000000" w:themeColor="text1"/>
                <w:sz w:val="24"/>
                <w:szCs w:val="24"/>
              </w:rPr>
            </w:pPr>
          </w:p>
        </w:tc>
        <w:tc>
          <w:tcPr>
            <w:tcW w:w="1744" w:type="dxa"/>
            <w:tcMar>
              <w:top w:w="60" w:type="dxa"/>
              <w:left w:w="120" w:type="dxa"/>
              <w:bottom w:w="30" w:type="dxa"/>
              <w:right w:w="120" w:type="dxa"/>
            </w:tcMar>
          </w:tcPr>
          <w:p w14:paraId="6A1F32DE">
            <w:pPr>
              <w:spacing w:before="120" w:after="120"/>
              <w:jc w:val="center"/>
              <w:rPr>
                <w:rFonts w:asciiTheme="majorEastAsia" w:hAnsiTheme="majorEastAsia" w:eastAsiaTheme="majorEastAsia" w:cstheme="majorEastAsia"/>
                <w:color w:val="000000" w:themeColor="text1"/>
                <w:sz w:val="24"/>
                <w:szCs w:val="24"/>
              </w:rPr>
            </w:pPr>
          </w:p>
        </w:tc>
        <w:tc>
          <w:tcPr>
            <w:tcW w:w="1520" w:type="dxa"/>
            <w:tcMar>
              <w:top w:w="60" w:type="dxa"/>
              <w:left w:w="120" w:type="dxa"/>
              <w:bottom w:w="30" w:type="dxa"/>
              <w:right w:w="120" w:type="dxa"/>
            </w:tcMar>
          </w:tcPr>
          <w:p w14:paraId="40E3E746">
            <w:pPr>
              <w:spacing w:before="120" w:after="120"/>
              <w:jc w:val="center"/>
              <w:rPr>
                <w:rFonts w:asciiTheme="majorEastAsia" w:hAnsiTheme="majorEastAsia" w:eastAsiaTheme="majorEastAsia" w:cstheme="majorEastAsia"/>
                <w:color w:val="000000" w:themeColor="text1"/>
                <w:sz w:val="24"/>
                <w:szCs w:val="24"/>
              </w:rPr>
            </w:pPr>
          </w:p>
        </w:tc>
      </w:tr>
      <w:tr w14:paraId="32078E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759" w:hRule="atLeast"/>
          <w:jc w:val="center"/>
        </w:trPr>
        <w:tc>
          <w:tcPr>
            <w:tcW w:w="9158" w:type="dxa"/>
            <w:gridSpan w:val="5"/>
            <w:tcMar>
              <w:top w:w="60" w:type="dxa"/>
              <w:left w:w="120" w:type="dxa"/>
              <w:bottom w:w="30" w:type="dxa"/>
              <w:right w:w="120" w:type="dxa"/>
            </w:tcMar>
          </w:tcPr>
          <w:p w14:paraId="623E2AAE">
            <w:pPr>
              <w:rPr>
                <w:rFonts w:asciiTheme="majorEastAsia" w:hAnsiTheme="majorEastAsia" w:eastAsiaTheme="majorEastAsia" w:cstheme="majorEastAsia"/>
                <w:color w:val="000000" w:themeColor="text1"/>
                <w:sz w:val="24"/>
                <w:szCs w:val="24"/>
              </w:rPr>
            </w:pPr>
            <w:r>
              <w:rPr>
                <w:rFonts w:hint="eastAsia" w:asciiTheme="majorEastAsia" w:hAnsiTheme="majorEastAsia" w:eastAsiaTheme="majorEastAsia" w:cstheme="majorEastAsia"/>
                <w:color w:val="000000" w:themeColor="text1"/>
                <w:sz w:val="24"/>
                <w:szCs w:val="24"/>
              </w:rPr>
              <w:t>注：实质性条款不得填写负偏离，否则作废标处理；无偏离统一填写 “完全响应、无偏离”。</w:t>
            </w:r>
          </w:p>
        </w:tc>
      </w:tr>
    </w:tbl>
    <w:p w14:paraId="5B151DF6">
      <w:pPr>
        <w:rPr>
          <w:color w:val="000000" w:themeColor="text1"/>
        </w:rPr>
      </w:pPr>
      <w:bookmarkStart w:id="35" w:name="heading_28"/>
    </w:p>
    <w:p w14:paraId="4E56DFC2">
      <w:pPr>
        <w:rPr>
          <w:color w:val="000000" w:themeColor="text1"/>
        </w:rPr>
      </w:pPr>
    </w:p>
    <w:p w14:paraId="33FEAC6D">
      <w:pPr>
        <w:rPr>
          <w:color w:val="000000" w:themeColor="text1"/>
        </w:rPr>
      </w:pPr>
    </w:p>
    <w:p w14:paraId="2FE7A5F4">
      <w:pPr>
        <w:rPr>
          <w:color w:val="000000" w:themeColor="text1"/>
        </w:rPr>
      </w:pPr>
    </w:p>
    <w:p w14:paraId="6CE1F5E8">
      <w:pPr>
        <w:rPr>
          <w:color w:val="000000" w:themeColor="text1"/>
        </w:rPr>
      </w:pPr>
    </w:p>
    <w:p w14:paraId="1F6B2715">
      <w:pPr>
        <w:rPr>
          <w:color w:val="000000" w:themeColor="text1"/>
        </w:rPr>
      </w:pPr>
    </w:p>
    <w:p w14:paraId="5EEA652B">
      <w:pPr>
        <w:rPr>
          <w:color w:val="000000" w:themeColor="text1"/>
        </w:rPr>
      </w:pPr>
    </w:p>
    <w:p w14:paraId="09E4F97D">
      <w:pPr>
        <w:pStyle w:val="2"/>
        <w:spacing w:line="240" w:lineRule="auto"/>
        <w:jc w:val="right"/>
        <w:rPr>
          <w:rFonts w:asciiTheme="majorEastAsia" w:hAnsiTheme="majorEastAsia" w:eastAsiaTheme="majorEastAsia" w:cstheme="majorEastAsia"/>
          <w:b w:val="0"/>
          <w:color w:val="000000" w:themeColor="text1"/>
          <w:kern w:val="0"/>
          <w:sz w:val="24"/>
          <w:szCs w:val="24"/>
        </w:rPr>
      </w:pPr>
    </w:p>
    <w:p w14:paraId="0B2773EC">
      <w:pPr>
        <w:pStyle w:val="2"/>
        <w:spacing w:line="240" w:lineRule="auto"/>
        <w:jc w:val="right"/>
        <w:rPr>
          <w:rFonts w:asciiTheme="majorEastAsia" w:hAnsiTheme="majorEastAsia" w:eastAsiaTheme="majorEastAsia" w:cstheme="majorEastAsia"/>
          <w:b w:val="0"/>
          <w:color w:val="000000" w:themeColor="text1"/>
          <w:kern w:val="0"/>
          <w:sz w:val="24"/>
          <w:szCs w:val="24"/>
        </w:rPr>
      </w:pPr>
      <w:r>
        <w:rPr>
          <w:rFonts w:hint="eastAsia" w:asciiTheme="majorEastAsia" w:hAnsiTheme="majorEastAsia" w:eastAsiaTheme="majorEastAsia" w:cstheme="majorEastAsia"/>
          <w:b w:val="0"/>
          <w:color w:val="000000" w:themeColor="text1"/>
          <w:kern w:val="0"/>
          <w:sz w:val="24"/>
          <w:szCs w:val="24"/>
        </w:rPr>
        <w:t>供应商名称（公章）：</w:t>
      </w:r>
      <w:r>
        <w:rPr>
          <w:rFonts w:hint="eastAsia" w:asciiTheme="majorEastAsia" w:hAnsiTheme="majorEastAsia" w:eastAsiaTheme="majorEastAsia" w:cstheme="majorEastAsia"/>
          <w:b w:val="0"/>
          <w:color w:val="000000" w:themeColor="text1"/>
          <w:kern w:val="0"/>
          <w:sz w:val="24"/>
          <w:szCs w:val="24"/>
        </w:rPr>
        <w:br w:type="textWrapping"/>
      </w:r>
      <w:r>
        <w:rPr>
          <w:rFonts w:hint="eastAsia" w:asciiTheme="majorEastAsia" w:hAnsiTheme="majorEastAsia" w:eastAsiaTheme="majorEastAsia" w:cstheme="majorEastAsia"/>
          <w:b w:val="0"/>
          <w:color w:val="000000" w:themeColor="text1"/>
          <w:kern w:val="0"/>
          <w:sz w:val="24"/>
          <w:szCs w:val="24"/>
        </w:rPr>
        <w:t xml:space="preserve">   年      月        日</w:t>
      </w:r>
    </w:p>
    <w:p w14:paraId="0D5B6BB7">
      <w:pPr>
        <w:pStyle w:val="2"/>
        <w:spacing w:line="240" w:lineRule="auto"/>
        <w:jc w:val="center"/>
        <w:rPr>
          <w:rFonts w:asciiTheme="majorEastAsia" w:hAnsiTheme="majorEastAsia" w:eastAsiaTheme="majorEastAsia" w:cstheme="majorEastAsia"/>
          <w:color w:val="000000" w:themeColor="text1"/>
          <w:sz w:val="32"/>
        </w:rPr>
      </w:pPr>
      <w:r>
        <w:rPr>
          <w:rFonts w:hint="eastAsia" w:asciiTheme="majorEastAsia" w:hAnsiTheme="majorEastAsia" w:eastAsiaTheme="majorEastAsia" w:cstheme="majorEastAsia"/>
          <w:color w:val="000000" w:themeColor="text1"/>
          <w:sz w:val="32"/>
        </w:rPr>
        <w:br w:type="column"/>
      </w:r>
      <w:r>
        <w:rPr>
          <w:rFonts w:hint="eastAsia" w:asciiTheme="majorEastAsia" w:hAnsiTheme="majorEastAsia" w:eastAsiaTheme="majorEastAsia" w:cstheme="majorEastAsia"/>
          <w:color w:val="000000" w:themeColor="text1"/>
          <w:sz w:val="32"/>
        </w:rPr>
        <w:t>技术条款偏离表</w:t>
      </w:r>
    </w:p>
    <w:tbl>
      <w:tblPr>
        <w:tblStyle w:val="16"/>
        <w:tblW w:w="91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832"/>
        <w:gridCol w:w="2386"/>
        <w:gridCol w:w="2676"/>
        <w:gridCol w:w="1744"/>
        <w:gridCol w:w="1520"/>
      </w:tblGrid>
      <w:tr w14:paraId="58C2F1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911" w:hRule="atLeast"/>
          <w:jc w:val="center"/>
        </w:trPr>
        <w:tc>
          <w:tcPr>
            <w:tcW w:w="832" w:type="dxa"/>
            <w:tcMar>
              <w:top w:w="60" w:type="dxa"/>
              <w:left w:w="120" w:type="dxa"/>
              <w:bottom w:w="30" w:type="dxa"/>
              <w:right w:w="120" w:type="dxa"/>
            </w:tcMar>
          </w:tcPr>
          <w:p w14:paraId="445BF7E9">
            <w:pPr>
              <w:spacing w:before="120" w:after="120"/>
              <w:jc w:val="center"/>
              <w:rPr>
                <w:rFonts w:asciiTheme="majorEastAsia" w:hAnsiTheme="majorEastAsia" w:eastAsiaTheme="majorEastAsia" w:cstheme="majorEastAsia"/>
                <w:color w:val="000000" w:themeColor="text1"/>
                <w:sz w:val="24"/>
                <w:szCs w:val="24"/>
              </w:rPr>
            </w:pPr>
            <w:r>
              <w:rPr>
                <w:rFonts w:hint="eastAsia" w:asciiTheme="majorEastAsia" w:hAnsiTheme="majorEastAsia" w:eastAsiaTheme="majorEastAsia" w:cstheme="majorEastAsia"/>
                <w:color w:val="000000" w:themeColor="text1"/>
                <w:sz w:val="24"/>
                <w:szCs w:val="24"/>
              </w:rPr>
              <w:t>序号</w:t>
            </w:r>
          </w:p>
        </w:tc>
        <w:tc>
          <w:tcPr>
            <w:tcW w:w="2386" w:type="dxa"/>
            <w:tcMar>
              <w:top w:w="60" w:type="dxa"/>
              <w:left w:w="120" w:type="dxa"/>
              <w:bottom w:w="30" w:type="dxa"/>
              <w:right w:w="120" w:type="dxa"/>
            </w:tcMar>
          </w:tcPr>
          <w:p w14:paraId="09F55638">
            <w:pPr>
              <w:spacing w:before="120" w:after="120"/>
              <w:jc w:val="center"/>
              <w:rPr>
                <w:rFonts w:asciiTheme="majorEastAsia" w:hAnsiTheme="majorEastAsia" w:eastAsiaTheme="majorEastAsia" w:cstheme="majorEastAsia"/>
                <w:color w:val="000000" w:themeColor="text1"/>
                <w:sz w:val="24"/>
                <w:szCs w:val="24"/>
              </w:rPr>
            </w:pPr>
            <w:r>
              <w:rPr>
                <w:rFonts w:hint="eastAsia" w:asciiTheme="majorEastAsia" w:hAnsiTheme="majorEastAsia" w:eastAsiaTheme="majorEastAsia" w:cstheme="majorEastAsia"/>
                <w:color w:val="000000" w:themeColor="text1"/>
                <w:sz w:val="24"/>
                <w:szCs w:val="24"/>
              </w:rPr>
              <w:t>采购文件条款内容</w:t>
            </w:r>
          </w:p>
        </w:tc>
        <w:tc>
          <w:tcPr>
            <w:tcW w:w="2676" w:type="dxa"/>
            <w:tcMar>
              <w:top w:w="60" w:type="dxa"/>
              <w:left w:w="120" w:type="dxa"/>
              <w:bottom w:w="30" w:type="dxa"/>
              <w:right w:w="120" w:type="dxa"/>
            </w:tcMar>
          </w:tcPr>
          <w:p w14:paraId="55CE21C6">
            <w:pPr>
              <w:spacing w:before="120" w:after="120"/>
              <w:jc w:val="center"/>
              <w:rPr>
                <w:rFonts w:asciiTheme="majorEastAsia" w:hAnsiTheme="majorEastAsia" w:eastAsiaTheme="majorEastAsia" w:cstheme="majorEastAsia"/>
                <w:color w:val="000000" w:themeColor="text1"/>
                <w:sz w:val="24"/>
                <w:szCs w:val="24"/>
              </w:rPr>
            </w:pPr>
            <w:r>
              <w:rPr>
                <w:rFonts w:hint="eastAsia" w:asciiTheme="majorEastAsia" w:hAnsiTheme="majorEastAsia" w:eastAsiaTheme="majorEastAsia" w:cstheme="majorEastAsia"/>
                <w:color w:val="000000" w:themeColor="text1"/>
                <w:sz w:val="24"/>
                <w:szCs w:val="24"/>
              </w:rPr>
              <w:t>我方响应情况（无偏离 / 正偏离 / 负偏离）</w:t>
            </w:r>
          </w:p>
        </w:tc>
        <w:tc>
          <w:tcPr>
            <w:tcW w:w="1744" w:type="dxa"/>
            <w:tcMar>
              <w:top w:w="60" w:type="dxa"/>
              <w:left w:w="120" w:type="dxa"/>
              <w:bottom w:w="30" w:type="dxa"/>
              <w:right w:w="120" w:type="dxa"/>
            </w:tcMar>
          </w:tcPr>
          <w:p w14:paraId="190E7B0E">
            <w:pPr>
              <w:spacing w:before="120" w:after="120"/>
              <w:jc w:val="center"/>
              <w:rPr>
                <w:rFonts w:asciiTheme="majorEastAsia" w:hAnsiTheme="majorEastAsia" w:eastAsiaTheme="majorEastAsia" w:cstheme="majorEastAsia"/>
                <w:color w:val="000000" w:themeColor="text1"/>
                <w:sz w:val="24"/>
                <w:szCs w:val="24"/>
              </w:rPr>
            </w:pPr>
            <w:r>
              <w:rPr>
                <w:rFonts w:hint="eastAsia" w:asciiTheme="majorEastAsia" w:hAnsiTheme="majorEastAsia" w:eastAsiaTheme="majorEastAsia" w:cstheme="majorEastAsia"/>
                <w:color w:val="000000" w:themeColor="text1"/>
                <w:sz w:val="24"/>
                <w:szCs w:val="24"/>
              </w:rPr>
              <w:t>偏离详细说明</w:t>
            </w:r>
          </w:p>
        </w:tc>
        <w:tc>
          <w:tcPr>
            <w:tcW w:w="1520" w:type="dxa"/>
            <w:tcMar>
              <w:top w:w="60" w:type="dxa"/>
              <w:left w:w="120" w:type="dxa"/>
              <w:bottom w:w="30" w:type="dxa"/>
              <w:right w:w="120" w:type="dxa"/>
            </w:tcMar>
          </w:tcPr>
          <w:p w14:paraId="0518BD02">
            <w:pPr>
              <w:spacing w:before="120" w:after="120"/>
              <w:jc w:val="center"/>
              <w:rPr>
                <w:rFonts w:asciiTheme="majorEastAsia" w:hAnsiTheme="majorEastAsia" w:eastAsiaTheme="majorEastAsia" w:cstheme="majorEastAsia"/>
                <w:color w:val="000000" w:themeColor="text1"/>
                <w:sz w:val="24"/>
                <w:szCs w:val="24"/>
              </w:rPr>
            </w:pPr>
            <w:r>
              <w:rPr>
                <w:rFonts w:hint="eastAsia" w:asciiTheme="majorEastAsia" w:hAnsiTheme="majorEastAsia" w:eastAsiaTheme="majorEastAsia" w:cstheme="majorEastAsia"/>
                <w:color w:val="000000" w:themeColor="text1"/>
                <w:sz w:val="24"/>
                <w:szCs w:val="24"/>
              </w:rPr>
              <w:t>备注</w:t>
            </w:r>
          </w:p>
        </w:tc>
      </w:tr>
      <w:tr w14:paraId="19A5A0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690" w:hRule="atLeast"/>
          <w:jc w:val="center"/>
        </w:trPr>
        <w:tc>
          <w:tcPr>
            <w:tcW w:w="832" w:type="dxa"/>
            <w:tcMar>
              <w:top w:w="60" w:type="dxa"/>
              <w:left w:w="120" w:type="dxa"/>
              <w:bottom w:w="30" w:type="dxa"/>
              <w:right w:w="120" w:type="dxa"/>
            </w:tcMar>
          </w:tcPr>
          <w:p w14:paraId="3C859649">
            <w:pPr>
              <w:spacing w:before="120" w:after="120"/>
              <w:jc w:val="center"/>
              <w:rPr>
                <w:rFonts w:asciiTheme="majorEastAsia" w:hAnsiTheme="majorEastAsia" w:eastAsiaTheme="majorEastAsia" w:cstheme="majorEastAsia"/>
                <w:color w:val="000000" w:themeColor="text1"/>
                <w:sz w:val="24"/>
                <w:szCs w:val="24"/>
              </w:rPr>
            </w:pPr>
            <w:r>
              <w:rPr>
                <w:rFonts w:hint="eastAsia" w:asciiTheme="majorEastAsia" w:hAnsiTheme="majorEastAsia" w:eastAsiaTheme="majorEastAsia" w:cstheme="majorEastAsia"/>
                <w:color w:val="000000" w:themeColor="text1"/>
                <w:sz w:val="24"/>
                <w:szCs w:val="24"/>
              </w:rPr>
              <w:t>1</w:t>
            </w:r>
          </w:p>
        </w:tc>
        <w:tc>
          <w:tcPr>
            <w:tcW w:w="2386" w:type="dxa"/>
            <w:tcMar>
              <w:top w:w="60" w:type="dxa"/>
              <w:left w:w="120" w:type="dxa"/>
              <w:bottom w:w="30" w:type="dxa"/>
              <w:right w:w="120" w:type="dxa"/>
            </w:tcMar>
          </w:tcPr>
          <w:p w14:paraId="5E02662A">
            <w:pPr>
              <w:spacing w:before="120" w:after="120"/>
              <w:jc w:val="center"/>
              <w:rPr>
                <w:rFonts w:asciiTheme="majorEastAsia" w:hAnsiTheme="majorEastAsia" w:eastAsiaTheme="majorEastAsia" w:cstheme="majorEastAsia"/>
                <w:color w:val="000000" w:themeColor="text1"/>
                <w:sz w:val="24"/>
                <w:szCs w:val="24"/>
              </w:rPr>
            </w:pPr>
          </w:p>
        </w:tc>
        <w:tc>
          <w:tcPr>
            <w:tcW w:w="2676" w:type="dxa"/>
            <w:tcMar>
              <w:top w:w="60" w:type="dxa"/>
              <w:left w:w="120" w:type="dxa"/>
              <w:bottom w:w="30" w:type="dxa"/>
              <w:right w:w="120" w:type="dxa"/>
            </w:tcMar>
          </w:tcPr>
          <w:p w14:paraId="5C188D60">
            <w:pPr>
              <w:spacing w:before="120" w:after="120"/>
              <w:jc w:val="center"/>
              <w:rPr>
                <w:rFonts w:asciiTheme="majorEastAsia" w:hAnsiTheme="majorEastAsia" w:eastAsiaTheme="majorEastAsia" w:cstheme="majorEastAsia"/>
                <w:color w:val="000000" w:themeColor="text1"/>
                <w:sz w:val="24"/>
                <w:szCs w:val="24"/>
              </w:rPr>
            </w:pPr>
          </w:p>
        </w:tc>
        <w:tc>
          <w:tcPr>
            <w:tcW w:w="1744" w:type="dxa"/>
            <w:tcMar>
              <w:top w:w="60" w:type="dxa"/>
              <w:left w:w="120" w:type="dxa"/>
              <w:bottom w:w="30" w:type="dxa"/>
              <w:right w:w="120" w:type="dxa"/>
            </w:tcMar>
          </w:tcPr>
          <w:p w14:paraId="01C55DD0">
            <w:pPr>
              <w:spacing w:before="120" w:after="120"/>
              <w:jc w:val="center"/>
              <w:rPr>
                <w:rFonts w:asciiTheme="majorEastAsia" w:hAnsiTheme="majorEastAsia" w:eastAsiaTheme="majorEastAsia" w:cstheme="majorEastAsia"/>
                <w:color w:val="000000" w:themeColor="text1"/>
                <w:sz w:val="24"/>
                <w:szCs w:val="24"/>
              </w:rPr>
            </w:pPr>
          </w:p>
        </w:tc>
        <w:tc>
          <w:tcPr>
            <w:tcW w:w="1520" w:type="dxa"/>
            <w:tcMar>
              <w:top w:w="60" w:type="dxa"/>
              <w:left w:w="120" w:type="dxa"/>
              <w:bottom w:w="30" w:type="dxa"/>
              <w:right w:w="120" w:type="dxa"/>
            </w:tcMar>
          </w:tcPr>
          <w:p w14:paraId="0EBBA32D">
            <w:pPr>
              <w:spacing w:before="120" w:after="120"/>
              <w:jc w:val="center"/>
              <w:rPr>
                <w:rFonts w:asciiTheme="majorEastAsia" w:hAnsiTheme="majorEastAsia" w:eastAsiaTheme="majorEastAsia" w:cstheme="majorEastAsia"/>
                <w:color w:val="000000" w:themeColor="text1"/>
                <w:sz w:val="24"/>
                <w:szCs w:val="24"/>
              </w:rPr>
            </w:pPr>
          </w:p>
        </w:tc>
      </w:tr>
      <w:tr w14:paraId="418E00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690" w:hRule="atLeast"/>
          <w:jc w:val="center"/>
        </w:trPr>
        <w:tc>
          <w:tcPr>
            <w:tcW w:w="832" w:type="dxa"/>
            <w:tcMar>
              <w:top w:w="60" w:type="dxa"/>
              <w:left w:w="120" w:type="dxa"/>
              <w:bottom w:w="30" w:type="dxa"/>
              <w:right w:w="120" w:type="dxa"/>
            </w:tcMar>
          </w:tcPr>
          <w:p w14:paraId="1A17C40C">
            <w:pPr>
              <w:spacing w:before="120" w:after="120"/>
              <w:jc w:val="center"/>
              <w:rPr>
                <w:rFonts w:asciiTheme="majorEastAsia" w:hAnsiTheme="majorEastAsia" w:eastAsiaTheme="majorEastAsia" w:cstheme="majorEastAsia"/>
                <w:color w:val="000000" w:themeColor="text1"/>
                <w:sz w:val="24"/>
                <w:szCs w:val="24"/>
              </w:rPr>
            </w:pPr>
            <w:r>
              <w:rPr>
                <w:rFonts w:hint="eastAsia" w:asciiTheme="majorEastAsia" w:hAnsiTheme="majorEastAsia" w:eastAsiaTheme="majorEastAsia" w:cstheme="majorEastAsia"/>
                <w:color w:val="000000" w:themeColor="text1"/>
                <w:sz w:val="24"/>
                <w:szCs w:val="24"/>
              </w:rPr>
              <w:t>2</w:t>
            </w:r>
          </w:p>
        </w:tc>
        <w:tc>
          <w:tcPr>
            <w:tcW w:w="2386" w:type="dxa"/>
            <w:tcMar>
              <w:top w:w="60" w:type="dxa"/>
              <w:left w:w="120" w:type="dxa"/>
              <w:bottom w:w="30" w:type="dxa"/>
              <w:right w:w="120" w:type="dxa"/>
            </w:tcMar>
          </w:tcPr>
          <w:p w14:paraId="5072F077">
            <w:pPr>
              <w:spacing w:before="120" w:after="120"/>
              <w:jc w:val="center"/>
              <w:rPr>
                <w:rFonts w:asciiTheme="majorEastAsia" w:hAnsiTheme="majorEastAsia" w:eastAsiaTheme="majorEastAsia" w:cstheme="majorEastAsia"/>
                <w:color w:val="000000" w:themeColor="text1"/>
                <w:sz w:val="24"/>
                <w:szCs w:val="24"/>
              </w:rPr>
            </w:pPr>
          </w:p>
        </w:tc>
        <w:tc>
          <w:tcPr>
            <w:tcW w:w="2676" w:type="dxa"/>
            <w:tcMar>
              <w:top w:w="60" w:type="dxa"/>
              <w:left w:w="120" w:type="dxa"/>
              <w:bottom w:w="30" w:type="dxa"/>
              <w:right w:w="120" w:type="dxa"/>
            </w:tcMar>
          </w:tcPr>
          <w:p w14:paraId="2AD89BCC">
            <w:pPr>
              <w:spacing w:before="120" w:after="120"/>
              <w:jc w:val="center"/>
              <w:rPr>
                <w:rFonts w:asciiTheme="majorEastAsia" w:hAnsiTheme="majorEastAsia" w:eastAsiaTheme="majorEastAsia" w:cstheme="majorEastAsia"/>
                <w:color w:val="000000" w:themeColor="text1"/>
                <w:sz w:val="24"/>
                <w:szCs w:val="24"/>
              </w:rPr>
            </w:pPr>
          </w:p>
        </w:tc>
        <w:tc>
          <w:tcPr>
            <w:tcW w:w="1744" w:type="dxa"/>
            <w:tcMar>
              <w:top w:w="60" w:type="dxa"/>
              <w:left w:w="120" w:type="dxa"/>
              <w:bottom w:w="30" w:type="dxa"/>
              <w:right w:w="120" w:type="dxa"/>
            </w:tcMar>
          </w:tcPr>
          <w:p w14:paraId="11EBA3C1">
            <w:pPr>
              <w:spacing w:before="120" w:after="120"/>
              <w:jc w:val="center"/>
              <w:rPr>
                <w:rFonts w:asciiTheme="majorEastAsia" w:hAnsiTheme="majorEastAsia" w:eastAsiaTheme="majorEastAsia" w:cstheme="majorEastAsia"/>
                <w:color w:val="000000" w:themeColor="text1"/>
                <w:sz w:val="24"/>
                <w:szCs w:val="24"/>
              </w:rPr>
            </w:pPr>
          </w:p>
        </w:tc>
        <w:tc>
          <w:tcPr>
            <w:tcW w:w="1520" w:type="dxa"/>
            <w:tcMar>
              <w:top w:w="60" w:type="dxa"/>
              <w:left w:w="120" w:type="dxa"/>
              <w:bottom w:w="30" w:type="dxa"/>
              <w:right w:w="120" w:type="dxa"/>
            </w:tcMar>
          </w:tcPr>
          <w:p w14:paraId="2619D9A7">
            <w:pPr>
              <w:spacing w:before="120" w:after="120"/>
              <w:jc w:val="center"/>
              <w:rPr>
                <w:rFonts w:asciiTheme="majorEastAsia" w:hAnsiTheme="majorEastAsia" w:eastAsiaTheme="majorEastAsia" w:cstheme="majorEastAsia"/>
                <w:color w:val="000000" w:themeColor="text1"/>
                <w:sz w:val="24"/>
                <w:szCs w:val="24"/>
              </w:rPr>
            </w:pPr>
          </w:p>
        </w:tc>
      </w:tr>
      <w:tr w14:paraId="331016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690" w:hRule="atLeast"/>
          <w:jc w:val="center"/>
        </w:trPr>
        <w:tc>
          <w:tcPr>
            <w:tcW w:w="832" w:type="dxa"/>
            <w:tcMar>
              <w:top w:w="60" w:type="dxa"/>
              <w:left w:w="120" w:type="dxa"/>
              <w:bottom w:w="30" w:type="dxa"/>
              <w:right w:w="120" w:type="dxa"/>
            </w:tcMar>
          </w:tcPr>
          <w:p w14:paraId="7E96FFD8">
            <w:pPr>
              <w:spacing w:before="120" w:after="120"/>
              <w:jc w:val="center"/>
              <w:rPr>
                <w:rFonts w:asciiTheme="majorEastAsia" w:hAnsiTheme="majorEastAsia" w:eastAsiaTheme="majorEastAsia" w:cstheme="majorEastAsia"/>
                <w:color w:val="000000" w:themeColor="text1"/>
                <w:sz w:val="24"/>
                <w:szCs w:val="24"/>
              </w:rPr>
            </w:pPr>
            <w:r>
              <w:rPr>
                <w:rFonts w:hint="eastAsia" w:asciiTheme="majorEastAsia" w:hAnsiTheme="majorEastAsia" w:eastAsiaTheme="majorEastAsia" w:cstheme="majorEastAsia"/>
                <w:color w:val="000000" w:themeColor="text1"/>
                <w:sz w:val="24"/>
                <w:szCs w:val="24"/>
              </w:rPr>
              <w:t>...</w:t>
            </w:r>
          </w:p>
        </w:tc>
        <w:tc>
          <w:tcPr>
            <w:tcW w:w="2386" w:type="dxa"/>
            <w:tcMar>
              <w:top w:w="60" w:type="dxa"/>
              <w:left w:w="120" w:type="dxa"/>
              <w:bottom w:w="30" w:type="dxa"/>
              <w:right w:w="120" w:type="dxa"/>
            </w:tcMar>
          </w:tcPr>
          <w:p w14:paraId="664E38B3">
            <w:pPr>
              <w:spacing w:before="120" w:after="120"/>
              <w:jc w:val="center"/>
              <w:rPr>
                <w:rFonts w:asciiTheme="majorEastAsia" w:hAnsiTheme="majorEastAsia" w:eastAsiaTheme="majorEastAsia" w:cstheme="majorEastAsia"/>
                <w:color w:val="000000" w:themeColor="text1"/>
                <w:sz w:val="24"/>
                <w:szCs w:val="24"/>
              </w:rPr>
            </w:pPr>
          </w:p>
        </w:tc>
        <w:tc>
          <w:tcPr>
            <w:tcW w:w="2676" w:type="dxa"/>
            <w:tcMar>
              <w:top w:w="60" w:type="dxa"/>
              <w:left w:w="120" w:type="dxa"/>
              <w:bottom w:w="30" w:type="dxa"/>
              <w:right w:w="120" w:type="dxa"/>
            </w:tcMar>
          </w:tcPr>
          <w:p w14:paraId="1AAFB78A">
            <w:pPr>
              <w:spacing w:before="120" w:after="120"/>
              <w:jc w:val="center"/>
              <w:rPr>
                <w:rFonts w:asciiTheme="majorEastAsia" w:hAnsiTheme="majorEastAsia" w:eastAsiaTheme="majorEastAsia" w:cstheme="majorEastAsia"/>
                <w:color w:val="000000" w:themeColor="text1"/>
                <w:sz w:val="24"/>
                <w:szCs w:val="24"/>
              </w:rPr>
            </w:pPr>
          </w:p>
        </w:tc>
        <w:tc>
          <w:tcPr>
            <w:tcW w:w="1744" w:type="dxa"/>
            <w:tcMar>
              <w:top w:w="60" w:type="dxa"/>
              <w:left w:w="120" w:type="dxa"/>
              <w:bottom w:w="30" w:type="dxa"/>
              <w:right w:w="120" w:type="dxa"/>
            </w:tcMar>
          </w:tcPr>
          <w:p w14:paraId="5D30A8EB">
            <w:pPr>
              <w:spacing w:before="120" w:after="120"/>
              <w:jc w:val="center"/>
              <w:rPr>
                <w:rFonts w:asciiTheme="majorEastAsia" w:hAnsiTheme="majorEastAsia" w:eastAsiaTheme="majorEastAsia" w:cstheme="majorEastAsia"/>
                <w:color w:val="000000" w:themeColor="text1"/>
                <w:sz w:val="24"/>
                <w:szCs w:val="24"/>
              </w:rPr>
            </w:pPr>
          </w:p>
        </w:tc>
        <w:tc>
          <w:tcPr>
            <w:tcW w:w="1520" w:type="dxa"/>
            <w:tcMar>
              <w:top w:w="60" w:type="dxa"/>
              <w:left w:w="120" w:type="dxa"/>
              <w:bottom w:w="30" w:type="dxa"/>
              <w:right w:w="120" w:type="dxa"/>
            </w:tcMar>
          </w:tcPr>
          <w:p w14:paraId="117B3972">
            <w:pPr>
              <w:spacing w:before="120" w:after="120"/>
              <w:jc w:val="center"/>
              <w:rPr>
                <w:rFonts w:asciiTheme="majorEastAsia" w:hAnsiTheme="majorEastAsia" w:eastAsiaTheme="majorEastAsia" w:cstheme="majorEastAsia"/>
                <w:color w:val="000000" w:themeColor="text1"/>
                <w:sz w:val="24"/>
                <w:szCs w:val="24"/>
              </w:rPr>
            </w:pPr>
          </w:p>
        </w:tc>
      </w:tr>
      <w:tr w14:paraId="4B19C4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759" w:hRule="atLeast"/>
          <w:jc w:val="center"/>
        </w:trPr>
        <w:tc>
          <w:tcPr>
            <w:tcW w:w="9158" w:type="dxa"/>
            <w:gridSpan w:val="5"/>
            <w:tcMar>
              <w:top w:w="60" w:type="dxa"/>
              <w:left w:w="120" w:type="dxa"/>
              <w:bottom w:w="30" w:type="dxa"/>
              <w:right w:w="120" w:type="dxa"/>
            </w:tcMar>
          </w:tcPr>
          <w:p w14:paraId="21217E8F">
            <w:pPr>
              <w:rPr>
                <w:rFonts w:asciiTheme="majorEastAsia" w:hAnsiTheme="majorEastAsia" w:eastAsiaTheme="majorEastAsia" w:cstheme="majorEastAsia"/>
                <w:color w:val="000000" w:themeColor="text1"/>
                <w:sz w:val="24"/>
                <w:szCs w:val="24"/>
              </w:rPr>
            </w:pPr>
            <w:r>
              <w:rPr>
                <w:rFonts w:hint="eastAsia" w:asciiTheme="majorEastAsia" w:hAnsiTheme="majorEastAsia" w:eastAsiaTheme="majorEastAsia" w:cstheme="majorEastAsia"/>
                <w:color w:val="000000" w:themeColor="text1"/>
                <w:sz w:val="24"/>
                <w:szCs w:val="24"/>
              </w:rPr>
              <w:t>注：带▲实质性条款不得填写负偏离，否则作废标处理；无偏离统一填写 “完全响应、无偏离”。</w:t>
            </w:r>
          </w:p>
        </w:tc>
      </w:tr>
    </w:tbl>
    <w:p w14:paraId="344126AC">
      <w:pPr>
        <w:jc w:val="right"/>
        <w:rPr>
          <w:rFonts w:asciiTheme="majorEastAsia" w:hAnsiTheme="majorEastAsia" w:eastAsiaTheme="majorEastAsia" w:cstheme="majorEastAsia"/>
          <w:color w:val="000000" w:themeColor="text1"/>
          <w:sz w:val="24"/>
          <w:szCs w:val="24"/>
        </w:rPr>
      </w:pPr>
    </w:p>
    <w:p w14:paraId="3D3C8546">
      <w:pPr>
        <w:spacing w:before="120" w:after="120"/>
        <w:jc w:val="right"/>
        <w:rPr>
          <w:rFonts w:asciiTheme="majorEastAsia" w:hAnsiTheme="majorEastAsia" w:eastAsiaTheme="majorEastAsia" w:cstheme="majorEastAsia"/>
          <w:color w:val="000000" w:themeColor="text1"/>
          <w:sz w:val="24"/>
          <w:szCs w:val="24"/>
        </w:rPr>
      </w:pPr>
    </w:p>
    <w:p w14:paraId="1B535F6D">
      <w:pPr>
        <w:spacing w:before="120" w:after="120"/>
        <w:jc w:val="right"/>
        <w:rPr>
          <w:rFonts w:asciiTheme="majorEastAsia" w:hAnsiTheme="majorEastAsia" w:eastAsiaTheme="majorEastAsia" w:cstheme="majorEastAsia"/>
          <w:color w:val="000000" w:themeColor="text1"/>
          <w:sz w:val="24"/>
          <w:szCs w:val="24"/>
        </w:rPr>
      </w:pPr>
    </w:p>
    <w:p w14:paraId="3232AFAF">
      <w:pPr>
        <w:spacing w:before="120" w:after="120"/>
        <w:jc w:val="right"/>
        <w:rPr>
          <w:rFonts w:asciiTheme="majorEastAsia" w:hAnsiTheme="majorEastAsia" w:eastAsiaTheme="majorEastAsia" w:cstheme="majorEastAsia"/>
          <w:color w:val="000000" w:themeColor="text1"/>
          <w:sz w:val="24"/>
          <w:szCs w:val="24"/>
        </w:rPr>
      </w:pPr>
    </w:p>
    <w:p w14:paraId="5293CCFF">
      <w:pPr>
        <w:spacing w:before="120" w:after="120"/>
        <w:jc w:val="right"/>
        <w:rPr>
          <w:rFonts w:asciiTheme="majorEastAsia" w:hAnsiTheme="majorEastAsia" w:eastAsiaTheme="majorEastAsia" w:cstheme="majorEastAsia"/>
          <w:color w:val="000000" w:themeColor="text1"/>
          <w:sz w:val="24"/>
          <w:szCs w:val="24"/>
        </w:rPr>
      </w:pPr>
    </w:p>
    <w:p w14:paraId="22D16B9A">
      <w:pPr>
        <w:spacing w:before="120" w:after="120"/>
        <w:jc w:val="right"/>
        <w:rPr>
          <w:rFonts w:asciiTheme="majorEastAsia" w:hAnsiTheme="majorEastAsia" w:eastAsiaTheme="majorEastAsia" w:cstheme="majorEastAsia"/>
          <w:color w:val="000000" w:themeColor="text1"/>
          <w:sz w:val="24"/>
          <w:szCs w:val="24"/>
        </w:rPr>
      </w:pPr>
      <w:r>
        <w:rPr>
          <w:rFonts w:hint="eastAsia" w:asciiTheme="majorEastAsia" w:hAnsiTheme="majorEastAsia" w:eastAsiaTheme="majorEastAsia" w:cstheme="majorEastAsia"/>
          <w:color w:val="000000" w:themeColor="text1"/>
          <w:sz w:val="24"/>
          <w:szCs w:val="24"/>
        </w:rPr>
        <w:t>供应商名称（公章）：</w:t>
      </w:r>
      <w:r>
        <w:rPr>
          <w:rFonts w:hint="eastAsia" w:asciiTheme="majorEastAsia" w:hAnsiTheme="majorEastAsia" w:eastAsiaTheme="majorEastAsia" w:cstheme="majorEastAsia"/>
          <w:color w:val="000000" w:themeColor="text1"/>
          <w:sz w:val="24"/>
          <w:szCs w:val="24"/>
        </w:rPr>
        <w:br w:type="textWrapping"/>
      </w:r>
      <w:r>
        <w:rPr>
          <w:rFonts w:hint="eastAsia" w:asciiTheme="majorEastAsia" w:hAnsiTheme="majorEastAsia" w:eastAsiaTheme="majorEastAsia" w:cstheme="majorEastAsia"/>
          <w:color w:val="000000" w:themeColor="text1"/>
          <w:sz w:val="24"/>
          <w:szCs w:val="24"/>
        </w:rPr>
        <w:t xml:space="preserve">   年    月    日</w:t>
      </w:r>
      <w:bookmarkEnd w:id="35"/>
      <w:bookmarkStart w:id="36" w:name="heading_31"/>
    </w:p>
    <w:bookmarkEnd w:id="36"/>
    <w:p w14:paraId="37416376">
      <w:pPr>
        <w:spacing w:before="320" w:after="120"/>
        <w:jc w:val="center"/>
        <w:outlineLvl w:val="1"/>
        <w:rPr>
          <w:rFonts w:asciiTheme="majorEastAsia" w:hAnsiTheme="majorEastAsia" w:eastAsiaTheme="majorEastAsia" w:cstheme="majorEastAsia"/>
          <w:b/>
          <w:color w:val="000000" w:themeColor="text1"/>
          <w:sz w:val="32"/>
        </w:rPr>
      </w:pPr>
      <w:bookmarkStart w:id="37" w:name="heading_32"/>
      <w:r>
        <w:rPr>
          <w:rFonts w:hint="eastAsia" w:asciiTheme="majorEastAsia" w:hAnsiTheme="majorEastAsia" w:eastAsiaTheme="majorEastAsia" w:cstheme="majorEastAsia"/>
          <w:b/>
          <w:color w:val="000000" w:themeColor="text1"/>
          <w:sz w:val="32"/>
        </w:rPr>
        <w:br w:type="column"/>
      </w:r>
      <w:r>
        <w:rPr>
          <w:rFonts w:hint="eastAsia" w:asciiTheme="majorEastAsia" w:hAnsiTheme="majorEastAsia" w:eastAsiaTheme="majorEastAsia" w:cstheme="majorEastAsia"/>
          <w:b/>
          <w:color w:val="000000" w:themeColor="text1"/>
          <w:sz w:val="32"/>
        </w:rPr>
        <w:t>六、无重大违法记录声明函</w:t>
      </w:r>
      <w:bookmarkEnd w:id="37"/>
    </w:p>
    <w:p w14:paraId="6486794C">
      <w:pPr>
        <w:spacing w:before="320" w:after="120"/>
        <w:jc w:val="center"/>
        <w:outlineLvl w:val="1"/>
        <w:rPr>
          <w:rFonts w:asciiTheme="majorEastAsia" w:hAnsiTheme="majorEastAsia" w:eastAsiaTheme="majorEastAsia" w:cstheme="majorEastAsia"/>
          <w:color w:val="000000" w:themeColor="text1"/>
          <w:sz w:val="24"/>
          <w:szCs w:val="24"/>
        </w:rPr>
      </w:pPr>
      <w:r>
        <w:rPr>
          <w:rFonts w:hint="eastAsia" w:asciiTheme="majorEastAsia" w:hAnsiTheme="majorEastAsia" w:eastAsiaTheme="majorEastAsia" w:cstheme="majorEastAsia"/>
          <w:b/>
          <w:color w:val="000000" w:themeColor="text1"/>
          <w:sz w:val="32"/>
        </w:rPr>
        <w:t>无重大违法记录声明函</w:t>
      </w:r>
    </w:p>
    <w:p w14:paraId="2AD691D7">
      <w:pPr>
        <w:spacing w:before="120" w:after="120"/>
        <w:jc w:val="left"/>
        <w:rPr>
          <w:rFonts w:asciiTheme="majorEastAsia" w:hAnsiTheme="majorEastAsia" w:eastAsiaTheme="majorEastAsia" w:cstheme="majorEastAsia"/>
          <w:color w:val="000000" w:themeColor="text1"/>
          <w:sz w:val="24"/>
          <w:szCs w:val="24"/>
        </w:rPr>
      </w:pPr>
    </w:p>
    <w:p w14:paraId="29C28543">
      <w:pPr>
        <w:spacing w:before="120" w:after="120"/>
        <w:ind w:left="480" w:hanging="480" w:hangingChars="200"/>
        <w:jc w:val="left"/>
        <w:rPr>
          <w:rFonts w:asciiTheme="majorEastAsia" w:hAnsiTheme="majorEastAsia" w:eastAsiaTheme="majorEastAsia" w:cstheme="majorEastAsia"/>
          <w:color w:val="000000" w:themeColor="text1"/>
          <w:sz w:val="24"/>
          <w:szCs w:val="24"/>
        </w:rPr>
      </w:pPr>
      <w:r>
        <w:rPr>
          <w:rFonts w:hint="eastAsia" w:asciiTheme="majorEastAsia" w:hAnsiTheme="majorEastAsia" w:eastAsiaTheme="majorEastAsia" w:cstheme="majorEastAsia"/>
          <w:color w:val="000000" w:themeColor="text1"/>
          <w:sz w:val="24"/>
          <w:szCs w:val="24"/>
        </w:rPr>
        <w:t>致：【合浦县人民医院】</w:t>
      </w:r>
    </w:p>
    <w:p w14:paraId="4948DBEC">
      <w:pPr>
        <w:ind w:firstLine="480" w:firstLineChars="200"/>
        <w:jc w:val="left"/>
        <w:rPr>
          <w:rFonts w:asciiTheme="majorEastAsia" w:hAnsiTheme="majorEastAsia" w:eastAsiaTheme="majorEastAsia" w:cstheme="majorEastAsia"/>
          <w:color w:val="000000" w:themeColor="text1"/>
          <w:sz w:val="24"/>
          <w:szCs w:val="24"/>
        </w:rPr>
      </w:pPr>
      <w:r>
        <w:rPr>
          <w:rFonts w:hint="eastAsia" w:asciiTheme="majorEastAsia" w:hAnsiTheme="majorEastAsia" w:eastAsiaTheme="majorEastAsia" w:cstheme="majorEastAsia"/>
          <w:color w:val="000000" w:themeColor="text1"/>
          <w:sz w:val="24"/>
          <w:szCs w:val="24"/>
        </w:rPr>
        <w:t>我方【</w:t>
      </w:r>
      <w:r>
        <w:rPr>
          <w:rFonts w:hint="eastAsia" w:ascii="宋体" w:hAnsi="宋体"/>
          <w:color w:val="000000" w:themeColor="text1"/>
          <w:sz w:val="24"/>
          <w:szCs w:val="24"/>
        </w:rPr>
        <w:t>供应商名称</w:t>
      </w:r>
      <w:r>
        <w:rPr>
          <w:rFonts w:hint="eastAsia" w:asciiTheme="majorEastAsia" w:hAnsiTheme="majorEastAsia" w:eastAsiaTheme="majorEastAsia" w:cstheme="majorEastAsia"/>
          <w:color w:val="000000" w:themeColor="text1"/>
          <w:sz w:val="24"/>
          <w:szCs w:val="24"/>
        </w:rPr>
        <w:t>】郑重声明：本单位参与本次采购活动前 3 年内，无重大违法经营记录；未被列入失信被执行人、重大税收违法失信主体名单；不存在停产、破产、清算等丧失履约能力情形。若声明虚假，自愿作废标处理，并承担全部法律责任。</w:t>
      </w:r>
      <w:r>
        <w:rPr>
          <w:rFonts w:hint="eastAsia" w:asciiTheme="majorEastAsia" w:hAnsiTheme="majorEastAsia" w:eastAsiaTheme="majorEastAsia" w:cstheme="majorEastAsia"/>
          <w:color w:val="000000" w:themeColor="text1"/>
          <w:sz w:val="24"/>
          <w:szCs w:val="24"/>
        </w:rPr>
        <w:br w:type="textWrapping"/>
      </w:r>
    </w:p>
    <w:p w14:paraId="146C59BE">
      <w:pPr>
        <w:spacing w:before="120" w:after="120"/>
        <w:ind w:left="480" w:hanging="480" w:hangingChars="200"/>
        <w:jc w:val="right"/>
        <w:rPr>
          <w:rFonts w:asciiTheme="majorEastAsia" w:hAnsiTheme="majorEastAsia" w:eastAsiaTheme="majorEastAsia" w:cstheme="majorEastAsia"/>
          <w:color w:val="000000" w:themeColor="text1"/>
          <w:sz w:val="24"/>
          <w:szCs w:val="24"/>
        </w:rPr>
      </w:pPr>
    </w:p>
    <w:p w14:paraId="63028942">
      <w:pPr>
        <w:pStyle w:val="3"/>
        <w:rPr>
          <w:rFonts w:asciiTheme="majorEastAsia" w:hAnsiTheme="majorEastAsia" w:eastAsiaTheme="majorEastAsia" w:cstheme="majorEastAsia"/>
          <w:color w:val="000000" w:themeColor="text1"/>
          <w:sz w:val="24"/>
          <w:szCs w:val="24"/>
        </w:rPr>
      </w:pPr>
    </w:p>
    <w:p w14:paraId="7209C318">
      <w:pPr>
        <w:rPr>
          <w:rFonts w:asciiTheme="majorEastAsia" w:hAnsiTheme="majorEastAsia" w:eastAsiaTheme="majorEastAsia" w:cstheme="majorEastAsia"/>
          <w:color w:val="000000" w:themeColor="text1"/>
          <w:sz w:val="24"/>
          <w:szCs w:val="24"/>
        </w:rPr>
      </w:pPr>
    </w:p>
    <w:p w14:paraId="1CF51F3C">
      <w:pPr>
        <w:pStyle w:val="3"/>
        <w:rPr>
          <w:rFonts w:asciiTheme="majorEastAsia" w:hAnsiTheme="majorEastAsia" w:eastAsiaTheme="majorEastAsia" w:cstheme="majorEastAsia"/>
          <w:color w:val="000000" w:themeColor="text1"/>
        </w:rPr>
      </w:pPr>
    </w:p>
    <w:p w14:paraId="15E3368B">
      <w:pPr>
        <w:spacing w:before="120" w:after="120"/>
        <w:ind w:left="480" w:hanging="480" w:hangingChars="200"/>
        <w:jc w:val="right"/>
        <w:rPr>
          <w:rFonts w:asciiTheme="majorEastAsia" w:hAnsiTheme="majorEastAsia" w:eastAsiaTheme="majorEastAsia" w:cstheme="majorEastAsia"/>
          <w:color w:val="000000" w:themeColor="text1"/>
          <w:sz w:val="24"/>
          <w:szCs w:val="24"/>
        </w:rPr>
      </w:pPr>
      <w:r>
        <w:rPr>
          <w:rFonts w:hint="eastAsia" w:ascii="宋体" w:hAnsi="宋体"/>
          <w:color w:val="000000" w:themeColor="text1"/>
          <w:sz w:val="24"/>
          <w:szCs w:val="24"/>
        </w:rPr>
        <w:t>供应商名称</w:t>
      </w:r>
      <w:r>
        <w:rPr>
          <w:rFonts w:hint="eastAsia" w:asciiTheme="majorEastAsia" w:hAnsiTheme="majorEastAsia" w:eastAsiaTheme="majorEastAsia" w:cstheme="majorEastAsia"/>
          <w:color w:val="000000" w:themeColor="text1"/>
          <w:sz w:val="24"/>
          <w:szCs w:val="24"/>
        </w:rPr>
        <w:t>（公章）：</w:t>
      </w:r>
      <w:r>
        <w:rPr>
          <w:rFonts w:hint="eastAsia" w:asciiTheme="majorEastAsia" w:hAnsiTheme="majorEastAsia" w:eastAsiaTheme="majorEastAsia" w:cstheme="majorEastAsia"/>
          <w:color w:val="000000" w:themeColor="text1"/>
          <w:sz w:val="24"/>
          <w:szCs w:val="24"/>
        </w:rPr>
        <w:br w:type="textWrapping"/>
      </w:r>
      <w:r>
        <w:rPr>
          <w:rFonts w:hint="eastAsia" w:asciiTheme="majorEastAsia" w:hAnsiTheme="majorEastAsia" w:eastAsiaTheme="majorEastAsia" w:cstheme="majorEastAsia"/>
          <w:color w:val="000000" w:themeColor="text1"/>
          <w:sz w:val="24"/>
          <w:szCs w:val="24"/>
        </w:rPr>
        <w:t>法定代表人签字：</w:t>
      </w:r>
      <w:r>
        <w:rPr>
          <w:rFonts w:hint="eastAsia" w:asciiTheme="majorEastAsia" w:hAnsiTheme="majorEastAsia" w:eastAsiaTheme="majorEastAsia" w:cstheme="majorEastAsia"/>
          <w:color w:val="000000" w:themeColor="text1"/>
          <w:sz w:val="24"/>
          <w:szCs w:val="24"/>
        </w:rPr>
        <w:br w:type="textWrapping"/>
      </w:r>
      <w:r>
        <w:rPr>
          <w:rFonts w:hint="eastAsia" w:asciiTheme="majorEastAsia" w:hAnsiTheme="majorEastAsia" w:eastAsiaTheme="majorEastAsia" w:cstheme="majorEastAsia"/>
          <w:color w:val="000000" w:themeColor="text1"/>
          <w:sz w:val="24"/>
          <w:szCs w:val="24"/>
        </w:rPr>
        <w:t>日期：    年     月    日</w:t>
      </w:r>
    </w:p>
    <w:p w14:paraId="26B16687">
      <w:pPr>
        <w:spacing w:before="320" w:after="120"/>
        <w:jc w:val="center"/>
        <w:outlineLvl w:val="1"/>
        <w:rPr>
          <w:rFonts w:asciiTheme="majorEastAsia" w:hAnsiTheme="majorEastAsia" w:eastAsiaTheme="majorEastAsia" w:cstheme="majorEastAsia"/>
          <w:color w:val="000000" w:themeColor="text1"/>
        </w:rPr>
      </w:pPr>
      <w:bookmarkStart w:id="38" w:name="heading_33"/>
      <w:r>
        <w:rPr>
          <w:rFonts w:hint="eastAsia" w:asciiTheme="majorEastAsia" w:hAnsiTheme="majorEastAsia" w:eastAsiaTheme="majorEastAsia" w:cstheme="majorEastAsia"/>
          <w:b/>
          <w:color w:val="000000" w:themeColor="text1"/>
          <w:sz w:val="32"/>
        </w:rPr>
        <w:br w:type="column"/>
      </w:r>
      <w:r>
        <w:rPr>
          <w:rFonts w:hint="eastAsia" w:asciiTheme="majorEastAsia" w:hAnsiTheme="majorEastAsia" w:eastAsiaTheme="majorEastAsia" w:cstheme="majorEastAsia"/>
          <w:b/>
          <w:color w:val="000000" w:themeColor="text1"/>
          <w:sz w:val="32"/>
        </w:rPr>
        <w:t>七、服务方案和服务承诺书</w:t>
      </w:r>
      <w:bookmarkEnd w:id="38"/>
    </w:p>
    <w:p w14:paraId="2754BF78">
      <w:pPr>
        <w:spacing w:before="120" w:after="120"/>
        <w:jc w:val="center"/>
        <w:rPr>
          <w:rFonts w:asciiTheme="majorEastAsia" w:hAnsiTheme="majorEastAsia" w:eastAsiaTheme="majorEastAsia" w:cstheme="majorEastAsia"/>
          <w:color w:val="000000" w:themeColor="text1"/>
          <w:sz w:val="44"/>
          <w:szCs w:val="44"/>
        </w:rPr>
      </w:pPr>
    </w:p>
    <w:p w14:paraId="14E78CDB">
      <w:pPr>
        <w:spacing w:before="120" w:after="120"/>
        <w:jc w:val="center"/>
        <w:rPr>
          <w:rFonts w:asciiTheme="majorEastAsia" w:hAnsiTheme="majorEastAsia" w:eastAsiaTheme="majorEastAsia" w:cstheme="majorEastAsia"/>
          <w:color w:val="000000" w:themeColor="text1"/>
          <w:sz w:val="24"/>
          <w:szCs w:val="24"/>
        </w:rPr>
      </w:pPr>
      <w:r>
        <w:rPr>
          <w:rFonts w:hint="eastAsia" w:asciiTheme="majorEastAsia" w:hAnsiTheme="majorEastAsia" w:eastAsiaTheme="majorEastAsia" w:cstheme="majorEastAsia"/>
          <w:color w:val="000000" w:themeColor="text1"/>
          <w:sz w:val="24"/>
          <w:szCs w:val="24"/>
        </w:rPr>
        <w:t>（内容自拟）</w:t>
      </w:r>
      <w:r>
        <w:rPr>
          <w:rFonts w:hint="eastAsia" w:asciiTheme="majorEastAsia" w:hAnsiTheme="majorEastAsia" w:eastAsiaTheme="majorEastAsia" w:cstheme="majorEastAsia"/>
          <w:color w:val="000000" w:themeColor="text1"/>
          <w:sz w:val="24"/>
          <w:szCs w:val="24"/>
        </w:rPr>
        <w:br w:type="textWrapping"/>
      </w:r>
    </w:p>
    <w:p w14:paraId="498D7F56">
      <w:pPr>
        <w:spacing w:before="120" w:after="120"/>
        <w:jc w:val="right"/>
        <w:rPr>
          <w:rFonts w:asciiTheme="majorEastAsia" w:hAnsiTheme="majorEastAsia" w:eastAsiaTheme="majorEastAsia" w:cstheme="majorEastAsia"/>
          <w:color w:val="000000" w:themeColor="text1"/>
          <w:sz w:val="24"/>
          <w:szCs w:val="24"/>
        </w:rPr>
      </w:pPr>
    </w:p>
    <w:p w14:paraId="36ADF6C4">
      <w:pPr>
        <w:spacing w:before="120" w:after="120"/>
        <w:jc w:val="right"/>
        <w:rPr>
          <w:rFonts w:asciiTheme="majorEastAsia" w:hAnsiTheme="majorEastAsia" w:eastAsiaTheme="majorEastAsia" w:cstheme="majorEastAsia"/>
          <w:color w:val="000000" w:themeColor="text1"/>
          <w:sz w:val="24"/>
          <w:szCs w:val="24"/>
        </w:rPr>
      </w:pPr>
    </w:p>
    <w:p w14:paraId="5327E866">
      <w:pPr>
        <w:spacing w:before="120" w:after="120"/>
        <w:jc w:val="right"/>
        <w:rPr>
          <w:rFonts w:asciiTheme="majorEastAsia" w:hAnsiTheme="majorEastAsia" w:eastAsiaTheme="majorEastAsia" w:cstheme="majorEastAsia"/>
          <w:color w:val="000000" w:themeColor="text1"/>
          <w:sz w:val="24"/>
          <w:szCs w:val="24"/>
        </w:rPr>
      </w:pPr>
    </w:p>
    <w:p w14:paraId="297D5BFF">
      <w:pPr>
        <w:spacing w:before="120" w:after="120"/>
        <w:jc w:val="right"/>
        <w:rPr>
          <w:rFonts w:asciiTheme="majorEastAsia" w:hAnsiTheme="majorEastAsia" w:eastAsiaTheme="majorEastAsia" w:cstheme="majorEastAsia"/>
          <w:color w:val="000000" w:themeColor="text1"/>
          <w:sz w:val="24"/>
          <w:szCs w:val="24"/>
        </w:rPr>
      </w:pPr>
    </w:p>
    <w:p w14:paraId="60F51FF8">
      <w:pPr>
        <w:spacing w:before="120" w:after="120"/>
        <w:jc w:val="right"/>
        <w:rPr>
          <w:rFonts w:asciiTheme="majorEastAsia" w:hAnsiTheme="majorEastAsia" w:eastAsiaTheme="majorEastAsia" w:cstheme="majorEastAsia"/>
          <w:color w:val="000000" w:themeColor="text1"/>
          <w:sz w:val="24"/>
          <w:szCs w:val="24"/>
        </w:rPr>
      </w:pPr>
    </w:p>
    <w:p w14:paraId="57EE305B">
      <w:pPr>
        <w:spacing w:before="120" w:after="120"/>
        <w:jc w:val="right"/>
        <w:rPr>
          <w:rFonts w:asciiTheme="majorEastAsia" w:hAnsiTheme="majorEastAsia" w:eastAsiaTheme="majorEastAsia" w:cstheme="majorEastAsia"/>
          <w:color w:val="000000" w:themeColor="text1"/>
          <w:sz w:val="24"/>
          <w:szCs w:val="24"/>
        </w:rPr>
      </w:pPr>
    </w:p>
    <w:p w14:paraId="10E70170">
      <w:pPr>
        <w:spacing w:before="120" w:after="120"/>
        <w:jc w:val="right"/>
        <w:rPr>
          <w:rFonts w:asciiTheme="majorEastAsia" w:hAnsiTheme="majorEastAsia" w:eastAsiaTheme="majorEastAsia" w:cstheme="majorEastAsia"/>
          <w:color w:val="000000" w:themeColor="text1"/>
          <w:sz w:val="24"/>
          <w:szCs w:val="24"/>
        </w:rPr>
      </w:pPr>
    </w:p>
    <w:p w14:paraId="1C553101">
      <w:pPr>
        <w:spacing w:before="120" w:after="120"/>
        <w:jc w:val="right"/>
        <w:rPr>
          <w:rFonts w:asciiTheme="majorEastAsia" w:hAnsiTheme="majorEastAsia" w:eastAsiaTheme="majorEastAsia" w:cstheme="majorEastAsia"/>
          <w:color w:val="000000" w:themeColor="text1"/>
          <w:sz w:val="24"/>
          <w:szCs w:val="24"/>
        </w:rPr>
      </w:pPr>
    </w:p>
    <w:p w14:paraId="38662467">
      <w:pPr>
        <w:spacing w:before="120" w:after="120"/>
        <w:jc w:val="right"/>
        <w:rPr>
          <w:rFonts w:asciiTheme="majorEastAsia" w:hAnsiTheme="majorEastAsia" w:eastAsiaTheme="majorEastAsia" w:cstheme="majorEastAsia"/>
          <w:color w:val="000000" w:themeColor="text1"/>
          <w:sz w:val="24"/>
          <w:szCs w:val="24"/>
        </w:rPr>
      </w:pPr>
    </w:p>
    <w:p w14:paraId="066D41AB">
      <w:pPr>
        <w:spacing w:before="120" w:after="120"/>
        <w:jc w:val="right"/>
        <w:rPr>
          <w:rFonts w:asciiTheme="majorEastAsia" w:hAnsiTheme="majorEastAsia" w:eastAsiaTheme="majorEastAsia" w:cstheme="majorEastAsia"/>
          <w:color w:val="000000" w:themeColor="text1"/>
          <w:sz w:val="24"/>
          <w:szCs w:val="24"/>
        </w:rPr>
      </w:pPr>
    </w:p>
    <w:p w14:paraId="0FB93C20">
      <w:pPr>
        <w:spacing w:before="120" w:after="120"/>
        <w:jc w:val="right"/>
        <w:rPr>
          <w:rFonts w:asciiTheme="majorEastAsia" w:hAnsiTheme="majorEastAsia" w:eastAsiaTheme="majorEastAsia" w:cstheme="majorEastAsia"/>
          <w:color w:val="000000" w:themeColor="text1"/>
          <w:sz w:val="24"/>
          <w:szCs w:val="24"/>
        </w:rPr>
      </w:pPr>
    </w:p>
    <w:p w14:paraId="181549EB">
      <w:pPr>
        <w:spacing w:before="120" w:after="120"/>
        <w:jc w:val="right"/>
        <w:rPr>
          <w:rFonts w:asciiTheme="majorEastAsia" w:hAnsiTheme="majorEastAsia" w:eastAsiaTheme="majorEastAsia" w:cstheme="majorEastAsia"/>
          <w:color w:val="000000" w:themeColor="text1"/>
          <w:sz w:val="24"/>
          <w:szCs w:val="24"/>
        </w:rPr>
      </w:pPr>
      <w:r>
        <w:rPr>
          <w:rFonts w:hint="eastAsia" w:ascii="宋体" w:hAnsi="宋体"/>
          <w:color w:val="000000" w:themeColor="text1"/>
          <w:sz w:val="24"/>
          <w:szCs w:val="24"/>
        </w:rPr>
        <w:t>供应商名称</w:t>
      </w:r>
      <w:r>
        <w:rPr>
          <w:rFonts w:hint="eastAsia" w:asciiTheme="majorEastAsia" w:hAnsiTheme="majorEastAsia" w:eastAsiaTheme="majorEastAsia" w:cstheme="majorEastAsia"/>
          <w:color w:val="000000" w:themeColor="text1"/>
          <w:sz w:val="24"/>
          <w:szCs w:val="24"/>
        </w:rPr>
        <w:t>（公章）：</w:t>
      </w:r>
      <w:r>
        <w:rPr>
          <w:rFonts w:hint="eastAsia" w:asciiTheme="majorEastAsia" w:hAnsiTheme="majorEastAsia" w:eastAsiaTheme="majorEastAsia" w:cstheme="majorEastAsia"/>
          <w:color w:val="000000" w:themeColor="text1"/>
          <w:sz w:val="24"/>
          <w:szCs w:val="24"/>
        </w:rPr>
        <w:br w:type="textWrapping"/>
      </w:r>
      <w:r>
        <w:rPr>
          <w:rFonts w:hint="eastAsia" w:asciiTheme="majorEastAsia" w:hAnsiTheme="majorEastAsia" w:eastAsiaTheme="majorEastAsia" w:cstheme="majorEastAsia"/>
          <w:color w:val="000000" w:themeColor="text1"/>
          <w:sz w:val="24"/>
          <w:szCs w:val="24"/>
        </w:rPr>
        <w:t>法定代表人签字：</w:t>
      </w:r>
      <w:r>
        <w:rPr>
          <w:rFonts w:hint="eastAsia" w:asciiTheme="majorEastAsia" w:hAnsiTheme="majorEastAsia" w:eastAsiaTheme="majorEastAsia" w:cstheme="majorEastAsia"/>
          <w:color w:val="000000" w:themeColor="text1"/>
          <w:sz w:val="24"/>
          <w:szCs w:val="24"/>
        </w:rPr>
        <w:br w:type="textWrapping"/>
      </w:r>
      <w:r>
        <w:rPr>
          <w:rFonts w:hint="eastAsia" w:asciiTheme="majorEastAsia" w:hAnsiTheme="majorEastAsia" w:eastAsiaTheme="majorEastAsia" w:cstheme="majorEastAsia"/>
          <w:color w:val="000000" w:themeColor="text1"/>
          <w:sz w:val="24"/>
          <w:szCs w:val="24"/>
        </w:rPr>
        <w:t>日期：     年     月     日</w:t>
      </w:r>
    </w:p>
    <w:p w14:paraId="5CBB608C">
      <w:pPr>
        <w:rPr>
          <w:color w:val="000000" w:themeColor="text1"/>
        </w:rPr>
      </w:pPr>
    </w:p>
    <w:p w14:paraId="56331BB3">
      <w:pPr>
        <w:rPr>
          <w:color w:val="000000" w:themeColor="text1"/>
        </w:rPr>
      </w:pPr>
    </w:p>
    <w:p w14:paraId="27498860">
      <w:pPr>
        <w:rPr>
          <w:color w:val="000000" w:themeColor="text1"/>
        </w:rPr>
      </w:pPr>
    </w:p>
    <w:p w14:paraId="3B6DE370">
      <w:pPr>
        <w:rPr>
          <w:color w:val="000000" w:themeColor="text1"/>
        </w:rPr>
      </w:pPr>
    </w:p>
    <w:p w14:paraId="76E42349">
      <w:pPr>
        <w:rPr>
          <w:color w:val="000000" w:themeColor="text1"/>
        </w:rPr>
      </w:pPr>
    </w:p>
    <w:p w14:paraId="532BA6D5">
      <w:pPr>
        <w:rPr>
          <w:color w:val="000000" w:themeColor="text1"/>
        </w:rPr>
      </w:pPr>
    </w:p>
    <w:p w14:paraId="6FF273F7">
      <w:pPr>
        <w:rPr>
          <w:color w:val="000000" w:themeColor="text1"/>
        </w:rPr>
      </w:pPr>
    </w:p>
    <w:p w14:paraId="636F3312">
      <w:pPr>
        <w:rPr>
          <w:color w:val="000000" w:themeColor="text1"/>
        </w:rPr>
      </w:pPr>
    </w:p>
    <w:p w14:paraId="04A41AC3">
      <w:pPr>
        <w:rPr>
          <w:color w:val="000000" w:themeColor="text1"/>
        </w:rPr>
      </w:pPr>
    </w:p>
    <w:p w14:paraId="4F930AB6">
      <w:pPr>
        <w:rPr>
          <w:color w:val="000000" w:themeColor="text1"/>
        </w:rPr>
      </w:pPr>
    </w:p>
    <w:p w14:paraId="5FB26397">
      <w:pPr>
        <w:rPr>
          <w:color w:val="000000" w:themeColor="text1"/>
        </w:rPr>
      </w:pPr>
    </w:p>
    <w:p w14:paraId="5F5CAC19">
      <w:pPr>
        <w:rPr>
          <w:color w:val="000000" w:themeColor="text1"/>
        </w:rPr>
      </w:pPr>
    </w:p>
    <w:p w14:paraId="7772760D">
      <w:pPr>
        <w:rPr>
          <w:color w:val="000000" w:themeColor="text1"/>
        </w:rPr>
      </w:pPr>
    </w:p>
    <w:p w14:paraId="236A564C">
      <w:pPr>
        <w:rPr>
          <w:color w:val="000000" w:themeColor="text1"/>
        </w:rPr>
      </w:pPr>
    </w:p>
    <w:p w14:paraId="401D21DB">
      <w:pPr>
        <w:rPr>
          <w:color w:val="000000" w:themeColor="text1"/>
        </w:rPr>
      </w:pPr>
    </w:p>
    <w:p w14:paraId="535722A8">
      <w:pPr>
        <w:rPr>
          <w:color w:val="000000" w:themeColor="text1"/>
        </w:rPr>
      </w:pPr>
    </w:p>
    <w:p w14:paraId="6EB133F8">
      <w:pPr>
        <w:rPr>
          <w:color w:val="000000" w:themeColor="text1"/>
        </w:rPr>
      </w:pPr>
    </w:p>
    <w:p w14:paraId="2D0B7966">
      <w:pPr>
        <w:rPr>
          <w:color w:val="000000" w:themeColor="text1"/>
        </w:rPr>
      </w:pPr>
    </w:p>
    <w:p w14:paraId="6A748DF0">
      <w:pPr>
        <w:spacing w:before="320" w:after="120"/>
        <w:jc w:val="center"/>
        <w:outlineLvl w:val="1"/>
        <w:rPr>
          <w:rFonts w:asciiTheme="majorEastAsia" w:hAnsiTheme="majorEastAsia" w:eastAsiaTheme="majorEastAsia" w:cstheme="majorEastAsia"/>
          <w:b/>
          <w:color w:val="000000" w:themeColor="text1"/>
          <w:sz w:val="32"/>
        </w:rPr>
      </w:pPr>
      <w:r>
        <w:rPr>
          <w:rFonts w:hint="eastAsia" w:asciiTheme="majorEastAsia" w:hAnsiTheme="majorEastAsia" w:eastAsiaTheme="majorEastAsia" w:cstheme="majorEastAsia"/>
          <w:b/>
          <w:color w:val="000000" w:themeColor="text1"/>
          <w:sz w:val="32"/>
        </w:rPr>
        <w:t>八、其他补充材料（如有）</w:t>
      </w:r>
    </w:p>
    <w:p w14:paraId="1D0DD90B">
      <w:pPr>
        <w:rPr>
          <w:color w:val="000000" w:themeColor="text1"/>
        </w:rPr>
      </w:pPr>
    </w:p>
    <w:p w14:paraId="5A36183D">
      <w:pPr>
        <w:rPr>
          <w:color w:val="000000" w:themeColor="text1"/>
        </w:rPr>
      </w:pPr>
    </w:p>
    <w:p w14:paraId="0910CC56">
      <w:pPr>
        <w:rPr>
          <w:color w:val="000000" w:themeColor="text1"/>
        </w:rPr>
      </w:pPr>
    </w:p>
    <w:p w14:paraId="12F95C5E">
      <w:pPr>
        <w:rPr>
          <w:color w:val="000000" w:themeColor="text1"/>
        </w:rPr>
      </w:pPr>
    </w:p>
    <w:p w14:paraId="62A6B896">
      <w:pPr>
        <w:rPr>
          <w:color w:val="000000" w:themeColor="text1"/>
        </w:rPr>
      </w:pPr>
    </w:p>
    <w:p w14:paraId="1DD940BF">
      <w:pPr>
        <w:rPr>
          <w:color w:val="000000" w:themeColor="text1"/>
        </w:rPr>
      </w:pPr>
    </w:p>
    <w:p w14:paraId="27F8EA70">
      <w:pPr>
        <w:rPr>
          <w:color w:val="000000" w:themeColor="text1"/>
        </w:rPr>
      </w:pPr>
    </w:p>
    <w:p w14:paraId="2C6B91A7">
      <w:pPr>
        <w:rPr>
          <w:color w:val="000000" w:themeColor="text1"/>
        </w:rPr>
      </w:pPr>
    </w:p>
    <w:p w14:paraId="24C04F0B">
      <w:pPr>
        <w:rPr>
          <w:color w:val="000000" w:themeColor="text1"/>
        </w:rPr>
      </w:pPr>
    </w:p>
    <w:p w14:paraId="4706E4D7">
      <w:pPr>
        <w:rPr>
          <w:color w:val="000000" w:themeColor="text1"/>
        </w:rPr>
      </w:pPr>
    </w:p>
    <w:p w14:paraId="55830CAB">
      <w:pPr>
        <w:rPr>
          <w:color w:val="000000" w:themeColor="text1"/>
        </w:rPr>
      </w:pPr>
    </w:p>
    <w:p w14:paraId="4203021C">
      <w:pPr>
        <w:rPr>
          <w:color w:val="000000" w:themeColor="text1"/>
        </w:rPr>
      </w:pPr>
    </w:p>
    <w:p w14:paraId="68DE55CB">
      <w:pPr>
        <w:rPr>
          <w:color w:val="000000" w:themeColor="text1"/>
        </w:rPr>
      </w:pPr>
    </w:p>
    <w:p w14:paraId="72F85D96">
      <w:pPr>
        <w:rPr>
          <w:color w:val="000000" w:themeColor="text1"/>
        </w:rPr>
      </w:pPr>
    </w:p>
    <w:p w14:paraId="0E0575E8">
      <w:pPr>
        <w:rPr>
          <w:color w:val="000000" w:themeColor="text1"/>
        </w:rPr>
      </w:pPr>
    </w:p>
    <w:p w14:paraId="5DAD2547">
      <w:pPr>
        <w:rPr>
          <w:color w:val="000000" w:themeColor="text1"/>
        </w:rPr>
      </w:pPr>
    </w:p>
    <w:p w14:paraId="758C0C8F">
      <w:pPr>
        <w:rPr>
          <w:color w:val="000000" w:themeColor="text1"/>
        </w:rPr>
      </w:pPr>
    </w:p>
    <w:p w14:paraId="3D270C3F">
      <w:pPr>
        <w:rPr>
          <w:color w:val="000000" w:themeColor="text1"/>
        </w:rPr>
      </w:pPr>
    </w:p>
    <w:p w14:paraId="25A4C5D7">
      <w:pPr>
        <w:rPr>
          <w:color w:val="000000" w:themeColor="text1"/>
        </w:rPr>
      </w:pPr>
    </w:p>
    <w:p w14:paraId="21C98384">
      <w:pPr>
        <w:rPr>
          <w:color w:val="000000" w:themeColor="text1"/>
        </w:rPr>
      </w:pPr>
    </w:p>
    <w:p w14:paraId="3BFF0EEF">
      <w:pPr>
        <w:rPr>
          <w:color w:val="000000" w:themeColor="text1"/>
        </w:rPr>
      </w:pPr>
    </w:p>
    <w:p w14:paraId="408C8168">
      <w:pPr>
        <w:rPr>
          <w:color w:val="000000" w:themeColor="text1"/>
        </w:rPr>
      </w:pPr>
    </w:p>
    <w:p w14:paraId="45C3F58D">
      <w:pPr>
        <w:rPr>
          <w:color w:val="000000" w:themeColor="text1"/>
        </w:rPr>
      </w:pPr>
    </w:p>
    <w:p w14:paraId="55DB97D2">
      <w:pPr>
        <w:rPr>
          <w:color w:val="000000" w:themeColor="text1"/>
        </w:rPr>
      </w:pPr>
    </w:p>
    <w:p w14:paraId="18CFA5F6">
      <w:pPr>
        <w:rPr>
          <w:color w:val="000000" w:themeColor="text1"/>
        </w:rPr>
      </w:pPr>
    </w:p>
    <w:p w14:paraId="5E3D54E7">
      <w:pPr>
        <w:rPr>
          <w:color w:val="000000" w:themeColor="text1"/>
        </w:rPr>
      </w:pPr>
    </w:p>
    <w:p w14:paraId="271B4EA5">
      <w:pPr>
        <w:rPr>
          <w:color w:val="000000" w:themeColor="text1"/>
        </w:rPr>
      </w:pPr>
    </w:p>
    <w:p w14:paraId="25EC6F53">
      <w:pPr>
        <w:rPr>
          <w:color w:val="000000" w:themeColor="text1"/>
        </w:rPr>
      </w:pPr>
    </w:p>
    <w:p w14:paraId="26004098">
      <w:pPr>
        <w:rPr>
          <w:color w:val="000000" w:themeColor="text1"/>
        </w:rPr>
      </w:pPr>
    </w:p>
    <w:p w14:paraId="00DCE1E9">
      <w:pPr>
        <w:rPr>
          <w:color w:val="000000" w:themeColor="text1"/>
        </w:rPr>
      </w:pPr>
    </w:p>
    <w:p w14:paraId="6887CA2E">
      <w:pPr>
        <w:rPr>
          <w:color w:val="000000" w:themeColor="text1"/>
        </w:rPr>
      </w:pPr>
    </w:p>
    <w:p w14:paraId="41248CF8">
      <w:pPr>
        <w:rPr>
          <w:color w:val="000000" w:themeColor="text1"/>
        </w:rPr>
      </w:pPr>
    </w:p>
    <w:p w14:paraId="0F45BC57">
      <w:pPr>
        <w:rPr>
          <w:color w:val="000000" w:themeColor="text1"/>
        </w:rPr>
      </w:pPr>
    </w:p>
    <w:p w14:paraId="4B60FA94">
      <w:pPr>
        <w:rPr>
          <w:color w:val="000000" w:themeColor="text1"/>
        </w:rPr>
      </w:pPr>
    </w:p>
    <w:p w14:paraId="02486CEE">
      <w:pPr>
        <w:rPr>
          <w:color w:val="000000" w:themeColor="text1"/>
        </w:rPr>
      </w:pPr>
    </w:p>
    <w:p w14:paraId="20EAD5CD">
      <w:pPr>
        <w:rPr>
          <w:color w:val="000000" w:themeColor="text1"/>
        </w:rPr>
      </w:pPr>
    </w:p>
    <w:p w14:paraId="676287B9">
      <w:pPr>
        <w:rPr>
          <w:color w:val="000000" w:themeColor="text1"/>
        </w:rPr>
      </w:pPr>
    </w:p>
    <w:p w14:paraId="179566C2">
      <w:pPr>
        <w:rPr>
          <w:color w:val="000000" w:themeColor="text1"/>
        </w:rPr>
      </w:pPr>
    </w:p>
    <w:p w14:paraId="502C8A40">
      <w:pPr>
        <w:rPr>
          <w:color w:val="000000" w:themeColor="text1"/>
        </w:rPr>
      </w:pPr>
    </w:p>
    <w:p w14:paraId="1CF23647">
      <w:pPr>
        <w:rPr>
          <w:color w:val="000000" w:themeColor="text1"/>
        </w:rPr>
      </w:pPr>
    </w:p>
    <w:p w14:paraId="6B21A2A1">
      <w:pPr>
        <w:rPr>
          <w:color w:val="000000" w:themeColor="text1"/>
        </w:rPr>
      </w:pPr>
    </w:p>
    <w:p w14:paraId="5A200266">
      <w:pPr>
        <w:rPr>
          <w:color w:val="000000" w:themeColor="text1"/>
        </w:rPr>
      </w:pPr>
    </w:p>
    <w:p w14:paraId="326E8C94">
      <w:pPr>
        <w:rPr>
          <w:color w:val="000000" w:themeColor="text1"/>
        </w:rPr>
      </w:pPr>
    </w:p>
    <w:p w14:paraId="3273E768">
      <w:pPr>
        <w:rPr>
          <w:color w:val="000000" w:themeColor="text1"/>
        </w:rPr>
      </w:pPr>
    </w:p>
    <w:p w14:paraId="2A6917A2">
      <w:pPr>
        <w:spacing w:before="120" w:after="120"/>
        <w:jc w:val="left"/>
        <w:outlineLvl w:val="1"/>
        <w:rPr>
          <w:rFonts w:ascii="宋体" w:hAnsi="宋体"/>
          <w:b/>
          <w:color w:val="000000" w:themeColor="text1"/>
          <w:sz w:val="32"/>
        </w:rPr>
      </w:pPr>
      <w:r>
        <w:rPr>
          <w:rFonts w:hint="eastAsia" w:ascii="宋体" w:hAnsi="宋体"/>
          <w:b/>
          <w:color w:val="000000" w:themeColor="text1"/>
          <w:sz w:val="32"/>
        </w:rPr>
        <w:t>附件1：</w:t>
      </w:r>
    </w:p>
    <w:p w14:paraId="39144E0E">
      <w:pPr>
        <w:spacing w:before="120" w:after="120"/>
        <w:jc w:val="center"/>
        <w:outlineLvl w:val="1"/>
        <w:rPr>
          <w:rFonts w:ascii="宋体" w:hAnsi="宋体"/>
          <w:b/>
          <w:color w:val="000000" w:themeColor="text1"/>
          <w:sz w:val="32"/>
        </w:rPr>
      </w:pPr>
      <w:r>
        <w:rPr>
          <w:rFonts w:hint="eastAsia" w:ascii="宋体" w:hAnsi="宋体"/>
          <w:b/>
          <w:color w:val="000000" w:themeColor="text1"/>
          <w:sz w:val="32"/>
        </w:rPr>
        <w:t>获取采购文件供应商登记表</w:t>
      </w:r>
    </w:p>
    <w:tbl>
      <w:tblPr>
        <w:tblStyle w:val="16"/>
        <w:tblW w:w="9672" w:type="dxa"/>
        <w:jc w:val="center"/>
        <w:tblLayout w:type="fixed"/>
        <w:tblCellMar>
          <w:top w:w="0" w:type="dxa"/>
          <w:left w:w="0" w:type="dxa"/>
          <w:bottom w:w="0" w:type="dxa"/>
          <w:right w:w="0" w:type="dxa"/>
        </w:tblCellMar>
      </w:tblPr>
      <w:tblGrid>
        <w:gridCol w:w="2004"/>
        <w:gridCol w:w="3499"/>
        <w:gridCol w:w="1522"/>
        <w:gridCol w:w="2647"/>
      </w:tblGrid>
      <w:tr w14:paraId="2131DA32">
        <w:tblPrEx>
          <w:tblCellMar>
            <w:top w:w="0" w:type="dxa"/>
            <w:left w:w="0" w:type="dxa"/>
            <w:bottom w:w="0" w:type="dxa"/>
            <w:right w:w="0" w:type="dxa"/>
          </w:tblCellMar>
        </w:tblPrEx>
        <w:trPr>
          <w:jc w:val="center"/>
        </w:trPr>
        <w:tc>
          <w:tcPr>
            <w:tcW w:w="2004" w:type="dxa"/>
            <w:tcBorders>
              <w:top w:val="single" w:color="000000" w:sz="8" w:space="0"/>
              <w:left w:val="single" w:color="000000" w:sz="8" w:space="0"/>
              <w:bottom w:val="single" w:color="000000" w:sz="4" w:space="0"/>
              <w:right w:val="single" w:color="000000" w:sz="4" w:space="0"/>
            </w:tcBorders>
            <w:shd w:val="clear" w:color="auto" w:fill="auto"/>
            <w:noWrap/>
            <w:tcMar>
              <w:top w:w="15" w:type="dxa"/>
              <w:left w:w="15" w:type="dxa"/>
              <w:right w:w="15" w:type="dxa"/>
            </w:tcMar>
            <w:vAlign w:val="center"/>
          </w:tcPr>
          <w:p w14:paraId="722EF331">
            <w:pPr>
              <w:jc w:val="center"/>
              <w:rPr>
                <w:b/>
                <w:bCs/>
                <w:color w:val="000000" w:themeColor="text1"/>
                <w:sz w:val="24"/>
                <w:szCs w:val="24"/>
              </w:rPr>
            </w:pPr>
            <w:r>
              <w:rPr>
                <w:rFonts w:hint="eastAsia"/>
                <w:b/>
                <w:bCs/>
                <w:color w:val="000000" w:themeColor="text1"/>
                <w:sz w:val="24"/>
                <w:szCs w:val="24"/>
              </w:rPr>
              <w:t>项目名称</w:t>
            </w:r>
          </w:p>
        </w:tc>
        <w:tc>
          <w:tcPr>
            <w:tcW w:w="3499" w:type="dxa"/>
            <w:tcBorders>
              <w:top w:val="single" w:color="000000" w:sz="8" w:space="0"/>
              <w:left w:val="single" w:color="000000" w:sz="4" w:space="0"/>
              <w:bottom w:val="single" w:color="000000" w:sz="4" w:space="0"/>
              <w:right w:val="single" w:color="000000" w:sz="8" w:space="0"/>
            </w:tcBorders>
            <w:shd w:val="clear" w:color="auto" w:fill="auto"/>
            <w:tcMar>
              <w:top w:w="15" w:type="dxa"/>
              <w:left w:w="15" w:type="dxa"/>
              <w:right w:w="15" w:type="dxa"/>
            </w:tcMar>
            <w:vAlign w:val="center"/>
          </w:tcPr>
          <w:p w14:paraId="5143B090">
            <w:pPr>
              <w:jc w:val="center"/>
              <w:rPr>
                <w:color w:val="000000" w:themeColor="text1"/>
                <w:sz w:val="24"/>
                <w:szCs w:val="24"/>
              </w:rPr>
            </w:pPr>
          </w:p>
        </w:tc>
        <w:tc>
          <w:tcPr>
            <w:tcW w:w="1522" w:type="dxa"/>
            <w:tcBorders>
              <w:top w:val="single" w:color="000000" w:sz="8" w:space="0"/>
              <w:left w:val="single" w:color="000000" w:sz="4" w:space="0"/>
              <w:bottom w:val="single" w:color="000000" w:sz="4" w:space="0"/>
              <w:right w:val="single" w:color="000000" w:sz="8" w:space="0"/>
            </w:tcBorders>
            <w:shd w:val="clear" w:color="auto" w:fill="auto"/>
            <w:tcMar>
              <w:top w:w="15" w:type="dxa"/>
              <w:left w:w="15" w:type="dxa"/>
              <w:right w:w="15" w:type="dxa"/>
            </w:tcMar>
            <w:vAlign w:val="center"/>
          </w:tcPr>
          <w:p w14:paraId="4964CEF7">
            <w:pPr>
              <w:jc w:val="center"/>
              <w:rPr>
                <w:b/>
                <w:bCs/>
                <w:color w:val="000000" w:themeColor="text1"/>
                <w:sz w:val="24"/>
                <w:szCs w:val="24"/>
              </w:rPr>
            </w:pPr>
            <w:r>
              <w:rPr>
                <w:rFonts w:hint="eastAsia"/>
                <w:b/>
                <w:bCs/>
                <w:color w:val="000000" w:themeColor="text1"/>
                <w:sz w:val="24"/>
                <w:szCs w:val="24"/>
              </w:rPr>
              <w:t>项目编号</w:t>
            </w:r>
          </w:p>
        </w:tc>
        <w:tc>
          <w:tcPr>
            <w:tcW w:w="2647" w:type="dxa"/>
            <w:tcBorders>
              <w:top w:val="single" w:color="000000" w:sz="8" w:space="0"/>
              <w:left w:val="single" w:color="000000" w:sz="4" w:space="0"/>
              <w:bottom w:val="single" w:color="000000" w:sz="4" w:space="0"/>
              <w:right w:val="single" w:color="000000" w:sz="8" w:space="0"/>
            </w:tcBorders>
            <w:shd w:val="clear" w:color="auto" w:fill="auto"/>
            <w:tcMar>
              <w:top w:w="15" w:type="dxa"/>
              <w:left w:w="15" w:type="dxa"/>
              <w:right w:w="15" w:type="dxa"/>
            </w:tcMar>
            <w:vAlign w:val="center"/>
          </w:tcPr>
          <w:p w14:paraId="240D64F3">
            <w:pPr>
              <w:jc w:val="center"/>
              <w:rPr>
                <w:color w:val="000000" w:themeColor="text1"/>
                <w:sz w:val="24"/>
                <w:szCs w:val="24"/>
              </w:rPr>
            </w:pPr>
          </w:p>
        </w:tc>
      </w:tr>
      <w:tr w14:paraId="74F7A763">
        <w:tblPrEx>
          <w:tblCellMar>
            <w:top w:w="0" w:type="dxa"/>
            <w:left w:w="0" w:type="dxa"/>
            <w:bottom w:w="0" w:type="dxa"/>
            <w:right w:w="0" w:type="dxa"/>
          </w:tblCellMar>
        </w:tblPrEx>
        <w:trPr>
          <w:jc w:val="center"/>
        </w:trPr>
        <w:tc>
          <w:tcPr>
            <w:tcW w:w="2004" w:type="dxa"/>
            <w:tcBorders>
              <w:top w:val="single" w:color="000000" w:sz="4" w:space="0"/>
              <w:left w:val="single" w:color="000000" w:sz="8" w:space="0"/>
              <w:bottom w:val="single" w:color="000000" w:sz="4" w:space="0"/>
              <w:right w:val="single" w:color="000000" w:sz="4" w:space="0"/>
            </w:tcBorders>
            <w:shd w:val="clear" w:color="auto" w:fill="auto"/>
            <w:noWrap/>
            <w:tcMar>
              <w:top w:w="15" w:type="dxa"/>
              <w:left w:w="15" w:type="dxa"/>
              <w:right w:w="15" w:type="dxa"/>
            </w:tcMar>
            <w:vAlign w:val="center"/>
          </w:tcPr>
          <w:p w14:paraId="49FCCA9D">
            <w:pPr>
              <w:jc w:val="center"/>
              <w:rPr>
                <w:b/>
                <w:bCs/>
                <w:color w:val="000000" w:themeColor="text1"/>
                <w:sz w:val="24"/>
                <w:szCs w:val="24"/>
              </w:rPr>
            </w:pPr>
            <w:r>
              <w:rPr>
                <w:rFonts w:hint="eastAsia"/>
                <w:b/>
                <w:bCs/>
                <w:color w:val="000000" w:themeColor="text1"/>
                <w:sz w:val="24"/>
                <w:szCs w:val="24"/>
              </w:rPr>
              <w:t>报名单位全称</w:t>
            </w:r>
          </w:p>
        </w:tc>
        <w:tc>
          <w:tcPr>
            <w:tcW w:w="3499" w:type="dxa"/>
            <w:tcBorders>
              <w:top w:val="single" w:color="000000" w:sz="4" w:space="0"/>
              <w:left w:val="single" w:color="000000" w:sz="4" w:space="0"/>
              <w:bottom w:val="single" w:color="000000" w:sz="4" w:space="0"/>
              <w:right w:val="single" w:color="000000" w:sz="8" w:space="0"/>
            </w:tcBorders>
            <w:shd w:val="clear" w:color="auto" w:fill="auto"/>
            <w:noWrap/>
            <w:tcMar>
              <w:top w:w="15" w:type="dxa"/>
              <w:left w:w="15" w:type="dxa"/>
              <w:right w:w="15" w:type="dxa"/>
            </w:tcMar>
            <w:vAlign w:val="center"/>
          </w:tcPr>
          <w:p w14:paraId="631245AB">
            <w:pPr>
              <w:jc w:val="center"/>
              <w:rPr>
                <w:color w:val="000000" w:themeColor="text1"/>
                <w:sz w:val="24"/>
                <w:szCs w:val="24"/>
              </w:rPr>
            </w:pPr>
          </w:p>
        </w:tc>
        <w:tc>
          <w:tcPr>
            <w:tcW w:w="1522" w:type="dxa"/>
            <w:tcBorders>
              <w:top w:val="single" w:color="000000" w:sz="4" w:space="0"/>
              <w:left w:val="single" w:color="000000" w:sz="4" w:space="0"/>
              <w:bottom w:val="single" w:color="000000" w:sz="4" w:space="0"/>
              <w:right w:val="single" w:color="000000" w:sz="8" w:space="0"/>
            </w:tcBorders>
            <w:shd w:val="clear" w:color="auto" w:fill="auto"/>
            <w:noWrap/>
            <w:tcMar>
              <w:top w:w="15" w:type="dxa"/>
              <w:left w:w="15" w:type="dxa"/>
              <w:right w:w="15" w:type="dxa"/>
            </w:tcMar>
            <w:vAlign w:val="center"/>
          </w:tcPr>
          <w:p w14:paraId="79B5D2DC">
            <w:pPr>
              <w:jc w:val="center"/>
              <w:rPr>
                <w:b/>
                <w:bCs/>
                <w:color w:val="000000" w:themeColor="text1"/>
                <w:sz w:val="24"/>
                <w:szCs w:val="24"/>
              </w:rPr>
            </w:pPr>
            <w:r>
              <w:rPr>
                <w:rFonts w:hint="eastAsia"/>
                <w:b/>
                <w:bCs/>
                <w:color w:val="000000" w:themeColor="text1"/>
                <w:sz w:val="24"/>
                <w:szCs w:val="24"/>
              </w:rPr>
              <w:t>法定代表人</w:t>
            </w:r>
          </w:p>
        </w:tc>
        <w:tc>
          <w:tcPr>
            <w:tcW w:w="2647" w:type="dxa"/>
            <w:tcBorders>
              <w:top w:val="single" w:color="000000" w:sz="4" w:space="0"/>
              <w:left w:val="single" w:color="000000" w:sz="4" w:space="0"/>
              <w:bottom w:val="single" w:color="000000" w:sz="4" w:space="0"/>
              <w:right w:val="single" w:color="000000" w:sz="8" w:space="0"/>
            </w:tcBorders>
            <w:shd w:val="clear" w:color="auto" w:fill="auto"/>
            <w:noWrap/>
            <w:tcMar>
              <w:top w:w="15" w:type="dxa"/>
              <w:left w:w="15" w:type="dxa"/>
              <w:right w:w="15" w:type="dxa"/>
            </w:tcMar>
            <w:vAlign w:val="center"/>
          </w:tcPr>
          <w:p w14:paraId="3364A975">
            <w:pPr>
              <w:jc w:val="center"/>
              <w:rPr>
                <w:color w:val="000000" w:themeColor="text1"/>
                <w:sz w:val="24"/>
                <w:szCs w:val="24"/>
              </w:rPr>
            </w:pPr>
          </w:p>
        </w:tc>
      </w:tr>
      <w:tr w14:paraId="6C298C7A">
        <w:tblPrEx>
          <w:tblCellMar>
            <w:top w:w="0" w:type="dxa"/>
            <w:left w:w="0" w:type="dxa"/>
            <w:bottom w:w="0" w:type="dxa"/>
            <w:right w:w="0" w:type="dxa"/>
          </w:tblCellMar>
        </w:tblPrEx>
        <w:trPr>
          <w:jc w:val="center"/>
        </w:trPr>
        <w:tc>
          <w:tcPr>
            <w:tcW w:w="2004" w:type="dxa"/>
            <w:tcBorders>
              <w:top w:val="single" w:color="000000" w:sz="4" w:space="0"/>
              <w:left w:val="single" w:color="000000" w:sz="8" w:space="0"/>
              <w:bottom w:val="single" w:color="000000" w:sz="4" w:space="0"/>
              <w:right w:val="single" w:color="000000" w:sz="4" w:space="0"/>
            </w:tcBorders>
            <w:shd w:val="clear" w:color="auto" w:fill="auto"/>
            <w:noWrap/>
            <w:tcMar>
              <w:top w:w="15" w:type="dxa"/>
              <w:left w:w="15" w:type="dxa"/>
              <w:right w:w="15" w:type="dxa"/>
            </w:tcMar>
            <w:vAlign w:val="center"/>
          </w:tcPr>
          <w:p w14:paraId="63752310">
            <w:pPr>
              <w:jc w:val="center"/>
              <w:rPr>
                <w:b/>
                <w:bCs/>
                <w:color w:val="000000" w:themeColor="text1"/>
                <w:sz w:val="24"/>
                <w:szCs w:val="24"/>
              </w:rPr>
            </w:pPr>
            <w:r>
              <w:rPr>
                <w:rFonts w:hint="eastAsia"/>
                <w:b/>
                <w:bCs/>
                <w:color w:val="000000" w:themeColor="text1"/>
                <w:sz w:val="24"/>
                <w:szCs w:val="24"/>
              </w:rPr>
              <w:t>企 业 类 型</w:t>
            </w:r>
          </w:p>
          <w:p w14:paraId="4EF9CD57">
            <w:pPr>
              <w:jc w:val="center"/>
              <w:rPr>
                <w:b/>
                <w:bCs/>
                <w:color w:val="000000" w:themeColor="text1"/>
                <w:sz w:val="24"/>
                <w:szCs w:val="24"/>
              </w:rPr>
            </w:pPr>
            <w:r>
              <w:rPr>
                <w:rFonts w:hint="eastAsia"/>
                <w:b/>
                <w:bCs/>
                <w:color w:val="000000" w:themeColor="text1"/>
                <w:sz w:val="24"/>
                <w:szCs w:val="24"/>
              </w:rPr>
              <w:t>（大中小微）</w:t>
            </w:r>
          </w:p>
        </w:tc>
        <w:tc>
          <w:tcPr>
            <w:tcW w:w="3499" w:type="dxa"/>
            <w:tcBorders>
              <w:top w:val="single" w:color="000000" w:sz="4" w:space="0"/>
              <w:left w:val="single" w:color="000000" w:sz="4" w:space="0"/>
              <w:bottom w:val="single" w:color="000000" w:sz="4" w:space="0"/>
              <w:right w:val="single" w:color="000000" w:sz="8" w:space="0"/>
            </w:tcBorders>
            <w:shd w:val="clear" w:color="auto" w:fill="auto"/>
            <w:noWrap/>
            <w:tcMar>
              <w:top w:w="15" w:type="dxa"/>
              <w:left w:w="15" w:type="dxa"/>
              <w:right w:w="15" w:type="dxa"/>
            </w:tcMar>
            <w:vAlign w:val="center"/>
          </w:tcPr>
          <w:p w14:paraId="0A1146A5">
            <w:pPr>
              <w:jc w:val="center"/>
              <w:rPr>
                <w:color w:val="000000" w:themeColor="text1"/>
                <w:sz w:val="24"/>
                <w:szCs w:val="24"/>
              </w:rPr>
            </w:pPr>
          </w:p>
        </w:tc>
        <w:tc>
          <w:tcPr>
            <w:tcW w:w="1522" w:type="dxa"/>
            <w:tcBorders>
              <w:top w:val="single" w:color="000000" w:sz="4" w:space="0"/>
              <w:left w:val="single" w:color="000000" w:sz="4" w:space="0"/>
              <w:bottom w:val="single" w:color="000000" w:sz="4" w:space="0"/>
              <w:right w:val="single" w:color="000000" w:sz="8" w:space="0"/>
            </w:tcBorders>
            <w:shd w:val="clear" w:color="auto" w:fill="auto"/>
            <w:noWrap/>
            <w:tcMar>
              <w:top w:w="15" w:type="dxa"/>
              <w:left w:w="15" w:type="dxa"/>
              <w:right w:w="15" w:type="dxa"/>
            </w:tcMar>
            <w:vAlign w:val="center"/>
          </w:tcPr>
          <w:p w14:paraId="6F1AC67C">
            <w:pPr>
              <w:jc w:val="center"/>
              <w:rPr>
                <w:b/>
                <w:bCs/>
                <w:color w:val="000000" w:themeColor="text1"/>
                <w:sz w:val="24"/>
                <w:szCs w:val="24"/>
              </w:rPr>
            </w:pPr>
            <w:r>
              <w:rPr>
                <w:rFonts w:hint="eastAsia"/>
                <w:b/>
                <w:bCs/>
                <w:color w:val="000000" w:themeColor="text1"/>
                <w:sz w:val="24"/>
                <w:szCs w:val="24"/>
              </w:rPr>
              <w:t>电子邮件</w:t>
            </w:r>
          </w:p>
        </w:tc>
        <w:tc>
          <w:tcPr>
            <w:tcW w:w="2647" w:type="dxa"/>
            <w:tcBorders>
              <w:top w:val="single" w:color="000000" w:sz="4" w:space="0"/>
              <w:left w:val="single" w:color="000000" w:sz="4" w:space="0"/>
              <w:bottom w:val="single" w:color="000000" w:sz="4" w:space="0"/>
              <w:right w:val="single" w:color="000000" w:sz="8" w:space="0"/>
            </w:tcBorders>
            <w:shd w:val="clear" w:color="auto" w:fill="auto"/>
            <w:noWrap/>
            <w:tcMar>
              <w:top w:w="15" w:type="dxa"/>
              <w:left w:w="15" w:type="dxa"/>
              <w:right w:w="15" w:type="dxa"/>
            </w:tcMar>
            <w:vAlign w:val="center"/>
          </w:tcPr>
          <w:p w14:paraId="1FDEBF82">
            <w:pPr>
              <w:jc w:val="center"/>
              <w:rPr>
                <w:color w:val="000000" w:themeColor="text1"/>
                <w:sz w:val="24"/>
                <w:szCs w:val="24"/>
              </w:rPr>
            </w:pPr>
          </w:p>
        </w:tc>
      </w:tr>
      <w:tr w14:paraId="5B6D5207">
        <w:tblPrEx>
          <w:tblCellMar>
            <w:top w:w="0" w:type="dxa"/>
            <w:left w:w="0" w:type="dxa"/>
            <w:bottom w:w="0" w:type="dxa"/>
            <w:right w:w="0" w:type="dxa"/>
          </w:tblCellMar>
        </w:tblPrEx>
        <w:trPr>
          <w:jc w:val="center"/>
        </w:trPr>
        <w:tc>
          <w:tcPr>
            <w:tcW w:w="2004" w:type="dxa"/>
            <w:tcBorders>
              <w:top w:val="single" w:color="000000" w:sz="4" w:space="0"/>
              <w:left w:val="single" w:color="000000" w:sz="8" w:space="0"/>
              <w:bottom w:val="single" w:color="000000" w:sz="4" w:space="0"/>
              <w:right w:val="single" w:color="000000" w:sz="4" w:space="0"/>
            </w:tcBorders>
            <w:shd w:val="clear" w:color="auto" w:fill="auto"/>
            <w:noWrap/>
            <w:tcMar>
              <w:top w:w="15" w:type="dxa"/>
              <w:left w:w="15" w:type="dxa"/>
              <w:right w:w="15" w:type="dxa"/>
            </w:tcMar>
            <w:vAlign w:val="center"/>
          </w:tcPr>
          <w:p w14:paraId="0605F494">
            <w:pPr>
              <w:jc w:val="center"/>
              <w:rPr>
                <w:b/>
                <w:bCs/>
                <w:color w:val="000000" w:themeColor="text1"/>
                <w:sz w:val="24"/>
                <w:szCs w:val="24"/>
              </w:rPr>
            </w:pPr>
            <w:r>
              <w:rPr>
                <w:rFonts w:hint="eastAsia"/>
                <w:b/>
                <w:bCs/>
                <w:color w:val="000000" w:themeColor="text1"/>
                <w:sz w:val="24"/>
                <w:szCs w:val="24"/>
              </w:rPr>
              <w:t>联 系 人</w:t>
            </w:r>
          </w:p>
        </w:tc>
        <w:tc>
          <w:tcPr>
            <w:tcW w:w="349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815E7B4">
            <w:pPr>
              <w:jc w:val="center"/>
              <w:rPr>
                <w:color w:val="000000" w:themeColor="text1"/>
                <w:sz w:val="24"/>
                <w:szCs w:val="24"/>
              </w:rPr>
            </w:pPr>
          </w:p>
        </w:tc>
        <w:tc>
          <w:tcPr>
            <w:tcW w:w="152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6B7A3E0">
            <w:pPr>
              <w:jc w:val="center"/>
              <w:rPr>
                <w:b/>
                <w:bCs/>
                <w:color w:val="000000" w:themeColor="text1"/>
                <w:sz w:val="24"/>
                <w:szCs w:val="24"/>
              </w:rPr>
            </w:pPr>
            <w:r>
              <w:rPr>
                <w:rFonts w:hint="eastAsia"/>
                <w:b/>
                <w:bCs/>
                <w:color w:val="000000" w:themeColor="text1"/>
                <w:sz w:val="24"/>
                <w:szCs w:val="24"/>
              </w:rPr>
              <w:t>联系方式</w:t>
            </w:r>
          </w:p>
        </w:tc>
        <w:tc>
          <w:tcPr>
            <w:tcW w:w="2647" w:type="dxa"/>
            <w:tcBorders>
              <w:top w:val="single" w:color="000000" w:sz="4" w:space="0"/>
              <w:left w:val="single" w:color="000000" w:sz="4" w:space="0"/>
              <w:bottom w:val="single" w:color="000000" w:sz="4" w:space="0"/>
              <w:right w:val="single" w:color="000000" w:sz="8" w:space="0"/>
            </w:tcBorders>
            <w:shd w:val="clear" w:color="auto" w:fill="auto"/>
            <w:tcMar>
              <w:top w:w="15" w:type="dxa"/>
              <w:left w:w="15" w:type="dxa"/>
              <w:right w:w="15" w:type="dxa"/>
            </w:tcMar>
            <w:vAlign w:val="center"/>
          </w:tcPr>
          <w:p w14:paraId="48066743">
            <w:pPr>
              <w:jc w:val="center"/>
              <w:rPr>
                <w:color w:val="000000" w:themeColor="text1"/>
                <w:sz w:val="24"/>
                <w:szCs w:val="24"/>
              </w:rPr>
            </w:pPr>
          </w:p>
        </w:tc>
      </w:tr>
      <w:tr w14:paraId="5F5626D6">
        <w:tblPrEx>
          <w:tblCellMar>
            <w:top w:w="0" w:type="dxa"/>
            <w:left w:w="0" w:type="dxa"/>
            <w:bottom w:w="0" w:type="dxa"/>
            <w:right w:w="0" w:type="dxa"/>
          </w:tblCellMar>
        </w:tblPrEx>
        <w:trPr>
          <w:jc w:val="center"/>
        </w:trPr>
        <w:tc>
          <w:tcPr>
            <w:tcW w:w="2004" w:type="dxa"/>
            <w:tcBorders>
              <w:top w:val="single" w:color="000000" w:sz="4" w:space="0"/>
              <w:left w:val="single" w:color="000000" w:sz="8" w:space="0"/>
              <w:bottom w:val="single" w:color="000000" w:sz="4" w:space="0"/>
              <w:right w:val="single" w:color="000000" w:sz="4" w:space="0"/>
            </w:tcBorders>
            <w:shd w:val="clear" w:color="auto" w:fill="auto"/>
            <w:noWrap/>
            <w:tcMar>
              <w:top w:w="15" w:type="dxa"/>
              <w:left w:w="15" w:type="dxa"/>
              <w:right w:w="15" w:type="dxa"/>
            </w:tcMar>
            <w:vAlign w:val="center"/>
          </w:tcPr>
          <w:p w14:paraId="554A5B64">
            <w:pPr>
              <w:jc w:val="center"/>
              <w:rPr>
                <w:b/>
                <w:bCs/>
                <w:color w:val="000000" w:themeColor="text1"/>
                <w:sz w:val="24"/>
                <w:szCs w:val="24"/>
              </w:rPr>
            </w:pPr>
            <w:r>
              <w:rPr>
                <w:rFonts w:hint="eastAsia"/>
                <w:b/>
                <w:bCs/>
                <w:color w:val="000000" w:themeColor="text1"/>
                <w:sz w:val="24"/>
                <w:szCs w:val="24"/>
              </w:rPr>
              <w:t>办公地址</w:t>
            </w:r>
          </w:p>
        </w:tc>
        <w:tc>
          <w:tcPr>
            <w:tcW w:w="3499" w:type="dxa"/>
            <w:tcBorders>
              <w:top w:val="single" w:color="000000" w:sz="4" w:space="0"/>
              <w:left w:val="single" w:color="000000" w:sz="4" w:space="0"/>
              <w:bottom w:val="single" w:color="000000" w:sz="4" w:space="0"/>
              <w:right w:val="single" w:color="000000" w:sz="8" w:space="0"/>
            </w:tcBorders>
            <w:shd w:val="clear" w:color="auto" w:fill="auto"/>
            <w:noWrap/>
            <w:tcMar>
              <w:top w:w="15" w:type="dxa"/>
              <w:left w:w="15" w:type="dxa"/>
              <w:right w:w="15" w:type="dxa"/>
            </w:tcMar>
            <w:vAlign w:val="center"/>
          </w:tcPr>
          <w:p w14:paraId="3624CF71">
            <w:pPr>
              <w:jc w:val="center"/>
              <w:rPr>
                <w:color w:val="000000" w:themeColor="text1"/>
                <w:sz w:val="24"/>
                <w:szCs w:val="24"/>
              </w:rPr>
            </w:pPr>
          </w:p>
        </w:tc>
        <w:tc>
          <w:tcPr>
            <w:tcW w:w="1522" w:type="dxa"/>
            <w:tcBorders>
              <w:top w:val="single" w:color="000000" w:sz="4" w:space="0"/>
              <w:left w:val="single" w:color="000000" w:sz="4" w:space="0"/>
              <w:bottom w:val="single" w:color="000000" w:sz="4" w:space="0"/>
              <w:right w:val="single" w:color="000000" w:sz="8" w:space="0"/>
            </w:tcBorders>
            <w:shd w:val="clear" w:color="auto" w:fill="auto"/>
            <w:noWrap/>
            <w:tcMar>
              <w:top w:w="15" w:type="dxa"/>
              <w:left w:w="15" w:type="dxa"/>
              <w:right w:w="15" w:type="dxa"/>
            </w:tcMar>
            <w:vAlign w:val="center"/>
          </w:tcPr>
          <w:p w14:paraId="7C8A82C1">
            <w:pPr>
              <w:jc w:val="center"/>
              <w:rPr>
                <w:b/>
                <w:bCs/>
                <w:color w:val="000000" w:themeColor="text1"/>
                <w:sz w:val="24"/>
                <w:szCs w:val="24"/>
              </w:rPr>
            </w:pPr>
            <w:r>
              <w:rPr>
                <w:rFonts w:hint="eastAsia"/>
                <w:b/>
                <w:bCs/>
                <w:color w:val="000000" w:themeColor="text1"/>
                <w:sz w:val="24"/>
                <w:szCs w:val="24"/>
              </w:rPr>
              <w:t>报名时间</w:t>
            </w:r>
          </w:p>
        </w:tc>
        <w:tc>
          <w:tcPr>
            <w:tcW w:w="2647" w:type="dxa"/>
            <w:tcBorders>
              <w:top w:val="single" w:color="000000" w:sz="4" w:space="0"/>
              <w:left w:val="single" w:color="000000" w:sz="4" w:space="0"/>
              <w:bottom w:val="single" w:color="000000" w:sz="4" w:space="0"/>
              <w:right w:val="single" w:color="000000" w:sz="8" w:space="0"/>
            </w:tcBorders>
            <w:shd w:val="clear" w:color="auto" w:fill="auto"/>
            <w:noWrap/>
            <w:tcMar>
              <w:top w:w="15" w:type="dxa"/>
              <w:left w:w="15" w:type="dxa"/>
              <w:right w:w="15" w:type="dxa"/>
            </w:tcMar>
            <w:vAlign w:val="center"/>
          </w:tcPr>
          <w:p w14:paraId="023E88F2">
            <w:pPr>
              <w:jc w:val="center"/>
              <w:rPr>
                <w:color w:val="000000" w:themeColor="text1"/>
                <w:sz w:val="24"/>
                <w:szCs w:val="24"/>
              </w:rPr>
            </w:pPr>
          </w:p>
        </w:tc>
      </w:tr>
      <w:tr w14:paraId="2F2805A8">
        <w:tblPrEx>
          <w:tblCellMar>
            <w:top w:w="0" w:type="dxa"/>
            <w:left w:w="0" w:type="dxa"/>
            <w:bottom w:w="0" w:type="dxa"/>
            <w:right w:w="0" w:type="dxa"/>
          </w:tblCellMar>
        </w:tblPrEx>
        <w:trPr>
          <w:jc w:val="center"/>
        </w:trPr>
        <w:tc>
          <w:tcPr>
            <w:tcW w:w="9672" w:type="dxa"/>
            <w:gridSpan w:val="4"/>
            <w:tcBorders>
              <w:top w:val="single" w:color="000000" w:sz="4" w:space="0"/>
              <w:left w:val="single" w:color="000000" w:sz="8" w:space="0"/>
              <w:bottom w:val="single" w:color="000000" w:sz="4" w:space="0"/>
              <w:right w:val="single" w:color="000000" w:sz="8" w:space="0"/>
            </w:tcBorders>
            <w:shd w:val="clear" w:color="auto" w:fill="auto"/>
            <w:noWrap/>
            <w:tcMar>
              <w:top w:w="15" w:type="dxa"/>
              <w:left w:w="15" w:type="dxa"/>
              <w:right w:w="15" w:type="dxa"/>
            </w:tcMar>
            <w:vAlign w:val="center"/>
          </w:tcPr>
          <w:p w14:paraId="514B029F">
            <w:pPr>
              <w:jc w:val="center"/>
              <w:rPr>
                <w:rFonts w:ascii="方正小标宋_GBK" w:hAnsi="方正小标宋_GBK" w:eastAsia="方正小标宋_GBK" w:cs="方正小标宋_GBK"/>
                <w:color w:val="000000" w:themeColor="text1"/>
                <w:sz w:val="24"/>
                <w:szCs w:val="24"/>
              </w:rPr>
            </w:pPr>
            <w:r>
              <w:rPr>
                <w:rFonts w:hint="eastAsia"/>
                <w:b/>
                <w:bCs/>
                <w:color w:val="000000" w:themeColor="text1"/>
                <w:sz w:val="24"/>
                <w:szCs w:val="24"/>
              </w:rPr>
              <w:t>供应商签到（注：参与开标当日签到，不参与可以提前签字，手签字）</w:t>
            </w:r>
          </w:p>
        </w:tc>
      </w:tr>
      <w:tr w14:paraId="26E54114">
        <w:tblPrEx>
          <w:tblCellMar>
            <w:top w:w="0" w:type="dxa"/>
            <w:left w:w="0" w:type="dxa"/>
            <w:bottom w:w="0" w:type="dxa"/>
            <w:right w:w="0" w:type="dxa"/>
          </w:tblCellMar>
        </w:tblPrEx>
        <w:trPr>
          <w:jc w:val="center"/>
        </w:trPr>
        <w:tc>
          <w:tcPr>
            <w:tcW w:w="2004" w:type="dxa"/>
            <w:tcBorders>
              <w:top w:val="single" w:color="000000" w:sz="4" w:space="0"/>
              <w:left w:val="single" w:color="000000" w:sz="8" w:space="0"/>
              <w:bottom w:val="single" w:color="000000" w:sz="4" w:space="0"/>
              <w:right w:val="single" w:color="000000" w:sz="8" w:space="0"/>
            </w:tcBorders>
            <w:shd w:val="clear" w:color="auto" w:fill="auto"/>
            <w:noWrap/>
            <w:tcMar>
              <w:top w:w="15" w:type="dxa"/>
              <w:left w:w="15" w:type="dxa"/>
              <w:right w:w="15" w:type="dxa"/>
            </w:tcMar>
            <w:vAlign w:val="center"/>
          </w:tcPr>
          <w:p w14:paraId="464EA6BA">
            <w:pPr>
              <w:jc w:val="center"/>
              <w:rPr>
                <w:b/>
                <w:bCs/>
                <w:color w:val="000000" w:themeColor="text1"/>
                <w:sz w:val="24"/>
                <w:szCs w:val="24"/>
              </w:rPr>
            </w:pPr>
            <w:r>
              <w:rPr>
                <w:rFonts w:hint="eastAsia"/>
                <w:b/>
                <w:bCs/>
                <w:color w:val="000000" w:themeColor="text1"/>
                <w:sz w:val="24"/>
                <w:szCs w:val="24"/>
              </w:rPr>
              <w:t>姓名</w:t>
            </w:r>
          </w:p>
        </w:tc>
        <w:tc>
          <w:tcPr>
            <w:tcW w:w="3499" w:type="dxa"/>
            <w:tcBorders>
              <w:top w:val="single" w:color="000000" w:sz="4" w:space="0"/>
              <w:left w:val="single" w:color="000000" w:sz="8" w:space="0"/>
              <w:bottom w:val="single" w:color="000000" w:sz="4" w:space="0"/>
              <w:right w:val="single" w:color="000000" w:sz="8" w:space="0"/>
            </w:tcBorders>
            <w:shd w:val="clear" w:color="auto" w:fill="auto"/>
            <w:noWrap/>
            <w:tcMar>
              <w:top w:w="15" w:type="dxa"/>
              <w:left w:w="15" w:type="dxa"/>
              <w:right w:w="15" w:type="dxa"/>
            </w:tcMar>
            <w:vAlign w:val="center"/>
          </w:tcPr>
          <w:p w14:paraId="3EF38CB2">
            <w:pPr>
              <w:jc w:val="center"/>
              <w:rPr>
                <w:b/>
                <w:bCs/>
                <w:color w:val="000000" w:themeColor="text1"/>
                <w:sz w:val="24"/>
                <w:szCs w:val="24"/>
              </w:rPr>
            </w:pPr>
          </w:p>
        </w:tc>
        <w:tc>
          <w:tcPr>
            <w:tcW w:w="1522" w:type="dxa"/>
            <w:tcBorders>
              <w:top w:val="single" w:color="000000" w:sz="4" w:space="0"/>
              <w:left w:val="single" w:color="000000" w:sz="8" w:space="0"/>
              <w:bottom w:val="single" w:color="000000" w:sz="4" w:space="0"/>
              <w:right w:val="single" w:color="000000" w:sz="8" w:space="0"/>
            </w:tcBorders>
            <w:shd w:val="clear" w:color="auto" w:fill="auto"/>
            <w:noWrap/>
            <w:tcMar>
              <w:top w:w="15" w:type="dxa"/>
              <w:left w:w="15" w:type="dxa"/>
              <w:right w:w="15" w:type="dxa"/>
            </w:tcMar>
            <w:vAlign w:val="center"/>
          </w:tcPr>
          <w:p w14:paraId="0732E99C">
            <w:pPr>
              <w:jc w:val="center"/>
              <w:rPr>
                <w:b/>
                <w:bCs/>
                <w:color w:val="000000" w:themeColor="text1"/>
                <w:sz w:val="24"/>
                <w:szCs w:val="24"/>
              </w:rPr>
            </w:pPr>
            <w:r>
              <w:rPr>
                <w:rFonts w:hint="eastAsia"/>
                <w:b/>
                <w:bCs/>
                <w:color w:val="000000" w:themeColor="text1"/>
                <w:sz w:val="24"/>
                <w:szCs w:val="24"/>
              </w:rPr>
              <w:t>联系方式</w:t>
            </w:r>
          </w:p>
        </w:tc>
        <w:tc>
          <w:tcPr>
            <w:tcW w:w="2647" w:type="dxa"/>
            <w:tcBorders>
              <w:top w:val="single" w:color="000000" w:sz="4" w:space="0"/>
              <w:left w:val="single" w:color="000000" w:sz="8" w:space="0"/>
              <w:bottom w:val="single" w:color="000000" w:sz="4" w:space="0"/>
              <w:right w:val="single" w:color="000000" w:sz="8" w:space="0"/>
            </w:tcBorders>
            <w:shd w:val="clear" w:color="auto" w:fill="auto"/>
            <w:noWrap/>
            <w:tcMar>
              <w:top w:w="15" w:type="dxa"/>
              <w:left w:w="15" w:type="dxa"/>
              <w:right w:w="15" w:type="dxa"/>
            </w:tcMar>
            <w:vAlign w:val="center"/>
          </w:tcPr>
          <w:p w14:paraId="16E2EC69">
            <w:pPr>
              <w:jc w:val="center"/>
              <w:rPr>
                <w:b/>
                <w:bCs/>
                <w:color w:val="000000" w:themeColor="text1"/>
                <w:sz w:val="24"/>
                <w:szCs w:val="24"/>
              </w:rPr>
            </w:pPr>
          </w:p>
        </w:tc>
      </w:tr>
      <w:tr w14:paraId="08E75D81">
        <w:tblPrEx>
          <w:tblCellMar>
            <w:top w:w="0" w:type="dxa"/>
            <w:left w:w="0" w:type="dxa"/>
            <w:bottom w:w="0" w:type="dxa"/>
            <w:right w:w="0" w:type="dxa"/>
          </w:tblCellMar>
        </w:tblPrEx>
        <w:trPr>
          <w:jc w:val="center"/>
        </w:trPr>
        <w:tc>
          <w:tcPr>
            <w:tcW w:w="2004" w:type="dxa"/>
            <w:tcBorders>
              <w:top w:val="single" w:color="000000" w:sz="4" w:space="0"/>
              <w:left w:val="single" w:color="000000" w:sz="8" w:space="0"/>
              <w:bottom w:val="single" w:color="000000" w:sz="4" w:space="0"/>
              <w:right w:val="single" w:color="000000" w:sz="8" w:space="0"/>
            </w:tcBorders>
            <w:shd w:val="clear" w:color="auto" w:fill="auto"/>
            <w:noWrap/>
            <w:tcMar>
              <w:top w:w="15" w:type="dxa"/>
              <w:left w:w="15" w:type="dxa"/>
              <w:right w:w="15" w:type="dxa"/>
            </w:tcMar>
            <w:vAlign w:val="center"/>
          </w:tcPr>
          <w:p w14:paraId="13259C4C">
            <w:pPr>
              <w:jc w:val="center"/>
              <w:rPr>
                <w:b/>
                <w:bCs/>
                <w:color w:val="000000" w:themeColor="text1"/>
                <w:sz w:val="24"/>
                <w:szCs w:val="24"/>
              </w:rPr>
            </w:pPr>
            <w:r>
              <w:rPr>
                <w:b/>
                <w:bCs/>
                <w:color w:val="000000" w:themeColor="text1"/>
                <w:sz w:val="24"/>
                <w:szCs w:val="24"/>
              </w:rPr>
              <w:t>报名单位全称</w:t>
            </w:r>
          </w:p>
        </w:tc>
        <w:tc>
          <w:tcPr>
            <w:tcW w:w="3499" w:type="dxa"/>
            <w:tcBorders>
              <w:top w:val="single" w:color="000000" w:sz="4" w:space="0"/>
              <w:left w:val="single" w:color="000000" w:sz="8" w:space="0"/>
              <w:bottom w:val="single" w:color="000000" w:sz="4" w:space="0"/>
              <w:right w:val="single" w:color="000000" w:sz="8" w:space="0"/>
            </w:tcBorders>
            <w:shd w:val="clear" w:color="auto" w:fill="auto"/>
            <w:noWrap/>
            <w:tcMar>
              <w:top w:w="15" w:type="dxa"/>
              <w:left w:w="15" w:type="dxa"/>
              <w:right w:w="15" w:type="dxa"/>
            </w:tcMar>
            <w:vAlign w:val="center"/>
          </w:tcPr>
          <w:p w14:paraId="73F4AF05">
            <w:pPr>
              <w:jc w:val="center"/>
              <w:rPr>
                <w:b/>
                <w:bCs/>
                <w:color w:val="000000" w:themeColor="text1"/>
                <w:sz w:val="24"/>
                <w:szCs w:val="24"/>
              </w:rPr>
            </w:pPr>
          </w:p>
        </w:tc>
        <w:tc>
          <w:tcPr>
            <w:tcW w:w="1522" w:type="dxa"/>
            <w:tcBorders>
              <w:top w:val="single" w:color="000000" w:sz="4" w:space="0"/>
              <w:left w:val="single" w:color="000000" w:sz="8" w:space="0"/>
              <w:bottom w:val="single" w:color="000000" w:sz="4" w:space="0"/>
              <w:right w:val="single" w:color="000000" w:sz="8" w:space="0"/>
            </w:tcBorders>
            <w:shd w:val="clear" w:color="auto" w:fill="auto"/>
            <w:noWrap/>
            <w:tcMar>
              <w:top w:w="15" w:type="dxa"/>
              <w:left w:w="15" w:type="dxa"/>
              <w:right w:w="15" w:type="dxa"/>
            </w:tcMar>
            <w:vAlign w:val="center"/>
          </w:tcPr>
          <w:p w14:paraId="1FC31BC0">
            <w:pPr>
              <w:jc w:val="center"/>
              <w:rPr>
                <w:b/>
                <w:bCs/>
                <w:color w:val="000000" w:themeColor="text1"/>
                <w:sz w:val="24"/>
                <w:szCs w:val="24"/>
              </w:rPr>
            </w:pPr>
            <w:r>
              <w:rPr>
                <w:rFonts w:hint="eastAsia"/>
                <w:b/>
                <w:bCs/>
                <w:color w:val="000000" w:themeColor="text1"/>
                <w:sz w:val="24"/>
                <w:szCs w:val="24"/>
              </w:rPr>
              <w:t>日期</w:t>
            </w:r>
          </w:p>
        </w:tc>
        <w:tc>
          <w:tcPr>
            <w:tcW w:w="2647" w:type="dxa"/>
            <w:tcBorders>
              <w:top w:val="single" w:color="000000" w:sz="4" w:space="0"/>
              <w:left w:val="single" w:color="000000" w:sz="8" w:space="0"/>
              <w:bottom w:val="single" w:color="000000" w:sz="4" w:space="0"/>
              <w:right w:val="single" w:color="000000" w:sz="8" w:space="0"/>
            </w:tcBorders>
            <w:shd w:val="clear" w:color="auto" w:fill="auto"/>
            <w:noWrap/>
            <w:tcMar>
              <w:top w:w="15" w:type="dxa"/>
              <w:left w:w="15" w:type="dxa"/>
              <w:right w:w="15" w:type="dxa"/>
            </w:tcMar>
            <w:vAlign w:val="center"/>
          </w:tcPr>
          <w:p w14:paraId="4F972D77">
            <w:pPr>
              <w:jc w:val="center"/>
              <w:rPr>
                <w:b/>
                <w:bCs/>
                <w:color w:val="000000" w:themeColor="text1"/>
                <w:sz w:val="24"/>
                <w:szCs w:val="24"/>
              </w:rPr>
            </w:pPr>
          </w:p>
        </w:tc>
      </w:tr>
      <w:tr w14:paraId="336DB3C0">
        <w:tblPrEx>
          <w:tblCellMar>
            <w:top w:w="0" w:type="dxa"/>
            <w:left w:w="0" w:type="dxa"/>
            <w:bottom w:w="0" w:type="dxa"/>
            <w:right w:w="0" w:type="dxa"/>
          </w:tblCellMar>
        </w:tblPrEx>
        <w:trPr>
          <w:jc w:val="center"/>
        </w:trPr>
        <w:tc>
          <w:tcPr>
            <w:tcW w:w="2004" w:type="dxa"/>
            <w:tcBorders>
              <w:top w:val="single" w:color="000000" w:sz="4" w:space="0"/>
              <w:left w:val="single" w:color="000000" w:sz="8" w:space="0"/>
              <w:bottom w:val="single" w:color="000000" w:sz="4" w:space="0"/>
              <w:right w:val="single" w:color="000000" w:sz="8" w:space="0"/>
            </w:tcBorders>
            <w:shd w:val="clear" w:color="auto" w:fill="auto"/>
            <w:noWrap/>
            <w:tcMar>
              <w:top w:w="15" w:type="dxa"/>
              <w:left w:w="15" w:type="dxa"/>
              <w:right w:w="15" w:type="dxa"/>
            </w:tcMar>
            <w:vAlign w:val="center"/>
          </w:tcPr>
          <w:p w14:paraId="6C675189">
            <w:pPr>
              <w:jc w:val="center"/>
              <w:rPr>
                <w:b/>
                <w:bCs/>
                <w:color w:val="000000" w:themeColor="text1"/>
                <w:sz w:val="24"/>
                <w:szCs w:val="24"/>
              </w:rPr>
            </w:pPr>
            <w:r>
              <w:rPr>
                <w:rFonts w:hint="eastAsia"/>
                <w:b/>
                <w:bCs/>
                <w:color w:val="000000" w:themeColor="text1"/>
                <w:sz w:val="24"/>
                <w:szCs w:val="24"/>
              </w:rPr>
              <w:t>是否到场参与开标</w:t>
            </w:r>
          </w:p>
        </w:tc>
        <w:tc>
          <w:tcPr>
            <w:tcW w:w="3499" w:type="dxa"/>
            <w:tcBorders>
              <w:top w:val="single" w:color="000000" w:sz="4" w:space="0"/>
              <w:left w:val="single" w:color="000000" w:sz="8" w:space="0"/>
              <w:bottom w:val="single" w:color="000000" w:sz="4" w:space="0"/>
              <w:right w:val="single" w:color="000000" w:sz="8" w:space="0"/>
            </w:tcBorders>
            <w:shd w:val="clear" w:color="auto" w:fill="auto"/>
            <w:noWrap/>
            <w:tcMar>
              <w:top w:w="15" w:type="dxa"/>
              <w:left w:w="15" w:type="dxa"/>
              <w:right w:w="15" w:type="dxa"/>
            </w:tcMar>
            <w:vAlign w:val="center"/>
          </w:tcPr>
          <w:p w14:paraId="39F6639C">
            <w:pPr>
              <w:jc w:val="center"/>
              <w:rPr>
                <w:b/>
                <w:bCs/>
                <w:color w:val="000000" w:themeColor="text1"/>
                <w:sz w:val="24"/>
                <w:szCs w:val="24"/>
              </w:rPr>
            </w:pPr>
          </w:p>
        </w:tc>
        <w:tc>
          <w:tcPr>
            <w:tcW w:w="1522" w:type="dxa"/>
            <w:tcBorders>
              <w:top w:val="single" w:color="000000" w:sz="4" w:space="0"/>
              <w:left w:val="single" w:color="000000" w:sz="8" w:space="0"/>
              <w:bottom w:val="single" w:color="000000" w:sz="4" w:space="0"/>
              <w:right w:val="single" w:color="000000" w:sz="8" w:space="0"/>
            </w:tcBorders>
            <w:shd w:val="clear" w:color="auto" w:fill="auto"/>
            <w:noWrap/>
            <w:tcMar>
              <w:top w:w="15" w:type="dxa"/>
              <w:left w:w="15" w:type="dxa"/>
              <w:right w:w="15" w:type="dxa"/>
            </w:tcMar>
            <w:vAlign w:val="center"/>
          </w:tcPr>
          <w:p w14:paraId="73585A72">
            <w:pPr>
              <w:jc w:val="center"/>
              <w:rPr>
                <w:b/>
                <w:bCs/>
                <w:color w:val="000000" w:themeColor="text1"/>
                <w:sz w:val="24"/>
                <w:szCs w:val="24"/>
              </w:rPr>
            </w:pPr>
          </w:p>
        </w:tc>
        <w:tc>
          <w:tcPr>
            <w:tcW w:w="2647" w:type="dxa"/>
            <w:tcBorders>
              <w:top w:val="single" w:color="000000" w:sz="4" w:space="0"/>
              <w:left w:val="single" w:color="000000" w:sz="8" w:space="0"/>
              <w:bottom w:val="single" w:color="000000" w:sz="4" w:space="0"/>
              <w:right w:val="single" w:color="000000" w:sz="8" w:space="0"/>
            </w:tcBorders>
            <w:shd w:val="clear" w:color="auto" w:fill="auto"/>
            <w:noWrap/>
            <w:tcMar>
              <w:top w:w="15" w:type="dxa"/>
              <w:left w:w="15" w:type="dxa"/>
              <w:right w:w="15" w:type="dxa"/>
            </w:tcMar>
            <w:vAlign w:val="center"/>
          </w:tcPr>
          <w:p w14:paraId="29507843">
            <w:pPr>
              <w:jc w:val="center"/>
              <w:rPr>
                <w:b/>
                <w:bCs/>
                <w:color w:val="000000" w:themeColor="text1"/>
                <w:sz w:val="24"/>
                <w:szCs w:val="24"/>
              </w:rPr>
            </w:pPr>
          </w:p>
        </w:tc>
      </w:tr>
    </w:tbl>
    <w:p w14:paraId="0756894D">
      <w:pPr>
        <w:spacing w:before="120" w:after="120"/>
        <w:jc w:val="left"/>
        <w:outlineLvl w:val="1"/>
        <w:rPr>
          <w:rFonts w:ascii="宋体" w:hAnsi="宋体"/>
          <w:b/>
          <w:color w:val="000000" w:themeColor="text1"/>
          <w:sz w:val="24"/>
          <w:szCs w:val="24"/>
        </w:rPr>
      </w:pPr>
      <w:r>
        <w:rPr>
          <w:rFonts w:hint="eastAsia" w:ascii="宋体" w:hAnsi="宋体"/>
          <w:b/>
          <w:color w:val="000000" w:themeColor="text1"/>
          <w:sz w:val="24"/>
          <w:szCs w:val="24"/>
        </w:rPr>
        <w:t>注：该表需单位联系人签字和加盖单位公章，要求单独放在档案袋外面和响应文件一同递交，不可以粘贴。</w:t>
      </w:r>
    </w:p>
    <w:p w14:paraId="4C172959">
      <w:pPr>
        <w:rPr>
          <w:rFonts w:ascii="黑体" w:hAnsi="黑体" w:eastAsia="黑体" w:cs="仿宋_GB2312"/>
          <w:b/>
          <w:color w:val="000000" w:themeColor="text1"/>
          <w:sz w:val="32"/>
          <w:szCs w:val="32"/>
        </w:rPr>
      </w:pPr>
    </w:p>
    <w:p w14:paraId="79613D2E">
      <w:pPr>
        <w:rPr>
          <w:color w:val="000000" w:themeColor="text1"/>
        </w:rPr>
      </w:pPr>
    </w:p>
    <w:p w14:paraId="3DF607A2">
      <w:pPr>
        <w:rPr>
          <w:color w:val="000000" w:themeColor="text1"/>
        </w:rPr>
      </w:pPr>
    </w:p>
    <w:p w14:paraId="4EA8DA1D">
      <w:pPr>
        <w:rPr>
          <w:color w:val="000000" w:themeColor="text1"/>
        </w:rPr>
      </w:pPr>
    </w:p>
    <w:p w14:paraId="48E84D11">
      <w:pPr>
        <w:rPr>
          <w:color w:val="000000" w:themeColor="text1"/>
        </w:rPr>
      </w:pPr>
    </w:p>
    <w:p w14:paraId="15E126B0">
      <w:pPr>
        <w:rPr>
          <w:color w:val="000000" w:themeColor="text1"/>
        </w:rPr>
      </w:pPr>
    </w:p>
    <w:p w14:paraId="13137EF6">
      <w:pPr>
        <w:rPr>
          <w:color w:val="000000" w:themeColor="text1"/>
        </w:rPr>
      </w:pPr>
    </w:p>
    <w:p w14:paraId="1FC9A354">
      <w:pPr>
        <w:rPr>
          <w:color w:val="000000" w:themeColor="text1"/>
        </w:rPr>
      </w:pPr>
    </w:p>
    <w:p w14:paraId="15C80FA2">
      <w:pPr>
        <w:rPr>
          <w:color w:val="000000" w:themeColor="text1"/>
        </w:rPr>
      </w:pPr>
    </w:p>
    <w:p w14:paraId="777B08D1">
      <w:pPr>
        <w:rPr>
          <w:color w:val="000000" w:themeColor="text1"/>
        </w:rPr>
      </w:pPr>
    </w:p>
    <w:p w14:paraId="1C509E0D">
      <w:pPr>
        <w:rPr>
          <w:color w:val="000000" w:themeColor="text1"/>
        </w:rPr>
      </w:pPr>
    </w:p>
    <w:p w14:paraId="4A169DBE">
      <w:pPr>
        <w:jc w:val="center"/>
        <w:rPr>
          <w:color w:val="000000" w:themeColor="text1"/>
        </w:rPr>
      </w:pPr>
      <w:bookmarkStart w:id="39" w:name="heading_34"/>
      <w:bookmarkStart w:id="40" w:name="_Toc8920"/>
      <w:r>
        <w:rPr>
          <w:rFonts w:hint="eastAsia"/>
          <w:color w:val="000000" w:themeColor="text1"/>
        </w:rPr>
        <w:br w:type="column"/>
      </w:r>
      <w:r>
        <w:rPr>
          <w:rFonts w:hint="eastAsia"/>
          <w:b/>
          <w:color w:val="000000" w:themeColor="text1"/>
          <w:sz w:val="36"/>
        </w:rPr>
        <w:t>第五章 合同书格式</w:t>
      </w:r>
      <w:bookmarkEnd w:id="39"/>
      <w:bookmarkEnd w:id="40"/>
    </w:p>
    <w:p w14:paraId="4C73350A">
      <w:pPr>
        <w:jc w:val="center"/>
        <w:rPr>
          <w:rFonts w:asciiTheme="majorEastAsia" w:hAnsiTheme="majorEastAsia" w:eastAsiaTheme="majorEastAsia" w:cstheme="majorEastAsia"/>
          <w:b/>
          <w:bCs/>
          <w:color w:val="000000" w:themeColor="text1"/>
          <w:sz w:val="32"/>
          <w:szCs w:val="32"/>
        </w:rPr>
      </w:pPr>
      <w:r>
        <w:rPr>
          <w:rFonts w:hint="eastAsia" w:asciiTheme="majorEastAsia" w:hAnsiTheme="majorEastAsia" w:eastAsiaTheme="majorEastAsia" w:cstheme="majorEastAsia"/>
          <w:b/>
          <w:bCs/>
          <w:color w:val="000000" w:themeColor="text1"/>
          <w:sz w:val="32"/>
          <w:szCs w:val="32"/>
        </w:rPr>
        <w:t>医院合同编号：</w:t>
      </w:r>
    </w:p>
    <w:p w14:paraId="36DF5F00">
      <w:pPr>
        <w:rPr>
          <w:rFonts w:asciiTheme="majorEastAsia" w:hAnsiTheme="majorEastAsia" w:eastAsiaTheme="majorEastAsia" w:cstheme="majorEastAsia"/>
          <w:color w:val="000000" w:themeColor="text1"/>
        </w:rPr>
      </w:pPr>
    </w:p>
    <w:p w14:paraId="090D2E64">
      <w:pPr>
        <w:rPr>
          <w:rFonts w:asciiTheme="majorEastAsia" w:hAnsiTheme="majorEastAsia" w:eastAsiaTheme="majorEastAsia" w:cstheme="majorEastAsia"/>
          <w:color w:val="000000" w:themeColor="text1"/>
        </w:rPr>
      </w:pPr>
    </w:p>
    <w:p w14:paraId="45DF325A">
      <w:pPr>
        <w:jc w:val="center"/>
        <w:rPr>
          <w:rFonts w:asciiTheme="majorEastAsia" w:hAnsiTheme="majorEastAsia" w:eastAsiaTheme="majorEastAsia" w:cstheme="majorEastAsia"/>
          <w:b/>
          <w:color w:val="000000" w:themeColor="text1"/>
          <w:sz w:val="84"/>
          <w:szCs w:val="84"/>
        </w:rPr>
      </w:pPr>
      <w:r>
        <w:rPr>
          <w:rFonts w:hint="eastAsia" w:asciiTheme="majorEastAsia" w:hAnsiTheme="majorEastAsia" w:eastAsiaTheme="majorEastAsia" w:cstheme="majorEastAsia"/>
          <w:b/>
          <w:color w:val="000000" w:themeColor="text1"/>
          <w:sz w:val="84"/>
          <w:szCs w:val="84"/>
        </w:rPr>
        <w:t>政府采购合同书</w:t>
      </w:r>
    </w:p>
    <w:p w14:paraId="408C1DAD">
      <w:pPr>
        <w:jc w:val="left"/>
        <w:rPr>
          <w:rFonts w:asciiTheme="majorEastAsia" w:hAnsiTheme="majorEastAsia" w:eastAsiaTheme="majorEastAsia" w:cstheme="majorEastAsia"/>
          <w:color w:val="000000" w:themeColor="text1"/>
          <w:sz w:val="28"/>
          <w:szCs w:val="28"/>
        </w:rPr>
      </w:pPr>
    </w:p>
    <w:p w14:paraId="50554EA0">
      <w:pPr>
        <w:ind w:left="2866" w:leftChars="600" w:hanging="1606" w:hangingChars="500"/>
        <w:rPr>
          <w:rFonts w:asciiTheme="majorEastAsia" w:hAnsiTheme="majorEastAsia" w:eastAsiaTheme="majorEastAsia" w:cstheme="majorEastAsia"/>
          <w:b/>
          <w:color w:val="000000" w:themeColor="text1"/>
          <w:sz w:val="32"/>
          <w:szCs w:val="32"/>
        </w:rPr>
      </w:pPr>
    </w:p>
    <w:p w14:paraId="0DE51BFB">
      <w:pPr>
        <w:ind w:left="2866" w:leftChars="600" w:hanging="1606" w:hangingChars="500"/>
        <w:rPr>
          <w:rFonts w:asciiTheme="majorEastAsia" w:hAnsiTheme="majorEastAsia" w:eastAsiaTheme="majorEastAsia" w:cstheme="majorEastAsia"/>
          <w:b/>
          <w:color w:val="000000" w:themeColor="text1"/>
          <w:sz w:val="32"/>
          <w:szCs w:val="32"/>
        </w:rPr>
      </w:pPr>
    </w:p>
    <w:p w14:paraId="665C521C">
      <w:pPr>
        <w:pStyle w:val="3"/>
        <w:rPr>
          <w:rFonts w:asciiTheme="majorEastAsia" w:hAnsiTheme="majorEastAsia" w:eastAsiaTheme="majorEastAsia" w:cstheme="majorEastAsia"/>
          <w:color w:val="000000" w:themeColor="text1"/>
          <w:sz w:val="32"/>
          <w:szCs w:val="32"/>
        </w:rPr>
      </w:pPr>
    </w:p>
    <w:p w14:paraId="0D05DBC3">
      <w:pPr>
        <w:rPr>
          <w:rFonts w:asciiTheme="majorEastAsia" w:hAnsiTheme="majorEastAsia" w:eastAsiaTheme="majorEastAsia" w:cstheme="majorEastAsia"/>
          <w:b/>
          <w:color w:val="000000" w:themeColor="text1"/>
          <w:sz w:val="32"/>
          <w:szCs w:val="32"/>
        </w:rPr>
      </w:pPr>
    </w:p>
    <w:p w14:paraId="42D21E1F">
      <w:pPr>
        <w:pStyle w:val="3"/>
        <w:rPr>
          <w:rFonts w:asciiTheme="majorEastAsia" w:hAnsiTheme="majorEastAsia" w:eastAsiaTheme="majorEastAsia" w:cstheme="majorEastAsia"/>
          <w:color w:val="000000" w:themeColor="text1"/>
          <w:sz w:val="32"/>
          <w:szCs w:val="32"/>
        </w:rPr>
      </w:pPr>
    </w:p>
    <w:p w14:paraId="0E9177B2">
      <w:pPr>
        <w:rPr>
          <w:rFonts w:asciiTheme="majorEastAsia" w:hAnsiTheme="majorEastAsia" w:eastAsiaTheme="majorEastAsia" w:cstheme="majorEastAsia"/>
          <w:b/>
          <w:color w:val="000000" w:themeColor="text1"/>
          <w:sz w:val="32"/>
          <w:szCs w:val="32"/>
        </w:rPr>
      </w:pPr>
    </w:p>
    <w:p w14:paraId="46C7915F">
      <w:pPr>
        <w:pStyle w:val="3"/>
        <w:rPr>
          <w:rFonts w:asciiTheme="majorEastAsia" w:hAnsiTheme="majorEastAsia" w:eastAsiaTheme="majorEastAsia" w:cstheme="majorEastAsia"/>
          <w:color w:val="000000" w:themeColor="text1"/>
        </w:rPr>
      </w:pPr>
    </w:p>
    <w:p w14:paraId="17239991">
      <w:pPr>
        <w:ind w:left="2866" w:leftChars="600" w:hanging="1606" w:hangingChars="500"/>
        <w:rPr>
          <w:rFonts w:asciiTheme="majorEastAsia" w:hAnsiTheme="majorEastAsia" w:eastAsiaTheme="majorEastAsia" w:cstheme="majorEastAsia"/>
          <w:b/>
          <w:color w:val="000000" w:themeColor="text1"/>
          <w:sz w:val="32"/>
          <w:szCs w:val="32"/>
          <w:u w:val="single"/>
        </w:rPr>
      </w:pPr>
      <w:r>
        <w:rPr>
          <w:rFonts w:hint="eastAsia" w:asciiTheme="majorEastAsia" w:hAnsiTheme="majorEastAsia" w:eastAsiaTheme="majorEastAsia" w:cstheme="majorEastAsia"/>
          <w:b/>
          <w:color w:val="000000" w:themeColor="text1"/>
          <w:sz w:val="32"/>
          <w:szCs w:val="32"/>
        </w:rPr>
        <w:t>项目名称：</w:t>
      </w:r>
      <w:r>
        <w:rPr>
          <w:rFonts w:hint="eastAsia" w:asciiTheme="majorEastAsia" w:hAnsiTheme="majorEastAsia" w:eastAsiaTheme="majorEastAsia" w:cstheme="majorEastAsia"/>
          <w:b/>
          <w:color w:val="000000" w:themeColor="text1"/>
          <w:sz w:val="32"/>
          <w:szCs w:val="32"/>
          <w:u w:val="single"/>
        </w:rPr>
        <w:t xml:space="preserve">               </w:t>
      </w:r>
    </w:p>
    <w:p w14:paraId="2E64BB4A">
      <w:pPr>
        <w:ind w:left="2866" w:leftChars="600" w:hanging="1606" w:hangingChars="500"/>
        <w:rPr>
          <w:rFonts w:asciiTheme="majorEastAsia" w:hAnsiTheme="majorEastAsia" w:eastAsiaTheme="majorEastAsia" w:cstheme="majorEastAsia"/>
          <w:color w:val="000000" w:themeColor="text1"/>
        </w:rPr>
      </w:pPr>
      <w:r>
        <w:rPr>
          <w:rFonts w:hint="eastAsia" w:asciiTheme="majorEastAsia" w:hAnsiTheme="majorEastAsia" w:eastAsiaTheme="majorEastAsia" w:cstheme="majorEastAsia"/>
          <w:b/>
          <w:color w:val="000000" w:themeColor="text1"/>
          <w:sz w:val="32"/>
          <w:szCs w:val="32"/>
        </w:rPr>
        <w:t>项目编号：</w:t>
      </w:r>
      <w:r>
        <w:rPr>
          <w:rFonts w:hint="eastAsia" w:asciiTheme="majorEastAsia" w:hAnsiTheme="majorEastAsia" w:eastAsiaTheme="majorEastAsia" w:cstheme="majorEastAsia"/>
          <w:b/>
          <w:color w:val="000000" w:themeColor="text1"/>
          <w:sz w:val="32"/>
          <w:szCs w:val="32"/>
          <w:u w:val="single"/>
        </w:rPr>
        <w:t xml:space="preserve">               </w:t>
      </w:r>
      <w:r>
        <w:rPr>
          <w:rFonts w:hint="eastAsia" w:asciiTheme="majorEastAsia" w:hAnsiTheme="majorEastAsia" w:eastAsiaTheme="majorEastAsia" w:cstheme="majorEastAsia"/>
          <w:b/>
          <w:color w:val="000000" w:themeColor="text1"/>
          <w:sz w:val="32"/>
          <w:szCs w:val="32"/>
        </w:rPr>
        <w:t xml:space="preserve">               </w:t>
      </w:r>
    </w:p>
    <w:p w14:paraId="2F9086E2">
      <w:pPr>
        <w:ind w:left="1260" w:leftChars="600"/>
        <w:jc w:val="left"/>
        <w:rPr>
          <w:rFonts w:asciiTheme="majorEastAsia" w:hAnsiTheme="majorEastAsia" w:eastAsiaTheme="majorEastAsia" w:cstheme="majorEastAsia"/>
          <w:b/>
          <w:color w:val="000000" w:themeColor="text1"/>
          <w:sz w:val="32"/>
          <w:szCs w:val="32"/>
        </w:rPr>
      </w:pPr>
      <w:r>
        <w:rPr>
          <w:rFonts w:hint="eastAsia" w:asciiTheme="majorEastAsia" w:hAnsiTheme="majorEastAsia" w:eastAsiaTheme="majorEastAsia" w:cstheme="majorEastAsia"/>
          <w:b/>
          <w:color w:val="000000" w:themeColor="text1"/>
          <w:sz w:val="32"/>
          <w:szCs w:val="32"/>
        </w:rPr>
        <w:t>采购单位（甲方）：合浦县人民医院</w:t>
      </w:r>
    </w:p>
    <w:p w14:paraId="35EE4172">
      <w:pPr>
        <w:widowControl/>
        <w:ind w:left="1260" w:leftChars="600" w:right="360"/>
        <w:jc w:val="left"/>
        <w:rPr>
          <w:rFonts w:asciiTheme="majorEastAsia" w:hAnsiTheme="majorEastAsia" w:eastAsiaTheme="majorEastAsia" w:cstheme="majorEastAsia"/>
          <w:b/>
          <w:color w:val="000000" w:themeColor="text1"/>
          <w:sz w:val="32"/>
          <w:szCs w:val="32"/>
        </w:rPr>
      </w:pPr>
      <w:r>
        <w:rPr>
          <w:rFonts w:hint="eastAsia" w:asciiTheme="majorEastAsia" w:hAnsiTheme="majorEastAsia" w:eastAsiaTheme="majorEastAsia" w:cstheme="majorEastAsia"/>
          <w:b/>
          <w:color w:val="000000" w:themeColor="text1"/>
          <w:sz w:val="32"/>
          <w:szCs w:val="32"/>
        </w:rPr>
        <w:t>供应商（乙方）：</w:t>
      </w:r>
      <w:r>
        <w:rPr>
          <w:rFonts w:hint="eastAsia" w:asciiTheme="majorEastAsia" w:hAnsiTheme="majorEastAsia" w:eastAsiaTheme="majorEastAsia" w:cstheme="majorEastAsia"/>
          <w:b/>
          <w:color w:val="000000" w:themeColor="text1"/>
          <w:sz w:val="32"/>
          <w:szCs w:val="32"/>
          <w:u w:val="single"/>
        </w:rPr>
        <w:t xml:space="preserve">                    </w:t>
      </w:r>
      <w:r>
        <w:rPr>
          <w:rFonts w:hint="eastAsia" w:asciiTheme="majorEastAsia" w:hAnsiTheme="majorEastAsia" w:eastAsiaTheme="majorEastAsia" w:cstheme="majorEastAsia"/>
          <w:b/>
          <w:color w:val="000000" w:themeColor="text1"/>
          <w:sz w:val="32"/>
          <w:szCs w:val="32"/>
        </w:rPr>
        <w:t xml:space="preserve"> </w:t>
      </w:r>
    </w:p>
    <w:p w14:paraId="4BE96C5E">
      <w:pPr>
        <w:ind w:left="1260" w:leftChars="600"/>
        <w:jc w:val="left"/>
        <w:rPr>
          <w:rFonts w:asciiTheme="majorEastAsia" w:hAnsiTheme="majorEastAsia" w:eastAsiaTheme="majorEastAsia" w:cstheme="majorEastAsia"/>
          <w:b/>
          <w:color w:val="000000" w:themeColor="text1"/>
          <w:sz w:val="32"/>
          <w:szCs w:val="32"/>
        </w:rPr>
      </w:pPr>
      <w:r>
        <w:rPr>
          <w:rFonts w:hint="eastAsia" w:asciiTheme="majorEastAsia" w:hAnsiTheme="majorEastAsia" w:eastAsiaTheme="majorEastAsia" w:cstheme="majorEastAsia"/>
          <w:b/>
          <w:color w:val="000000" w:themeColor="text1"/>
          <w:sz w:val="32"/>
          <w:szCs w:val="32"/>
        </w:rPr>
        <w:t>签订合同地点：合浦县人民医院</w:t>
      </w:r>
    </w:p>
    <w:p w14:paraId="7D66FB55">
      <w:pPr>
        <w:ind w:left="1260" w:leftChars="600"/>
        <w:jc w:val="left"/>
        <w:rPr>
          <w:rFonts w:asciiTheme="majorEastAsia" w:hAnsiTheme="majorEastAsia" w:eastAsiaTheme="majorEastAsia" w:cstheme="majorEastAsia"/>
          <w:b/>
          <w:color w:val="000000" w:themeColor="text1"/>
          <w:sz w:val="36"/>
          <w:szCs w:val="36"/>
        </w:rPr>
        <w:sectPr>
          <w:footerReference r:id="rId12" w:type="first"/>
          <w:footerReference r:id="rId11" w:type="default"/>
          <w:pgSz w:w="11906" w:h="16838"/>
          <w:pgMar w:top="1134" w:right="1134" w:bottom="1134" w:left="1134" w:header="851" w:footer="992" w:gutter="0"/>
          <w:pgNumType w:fmt="numberInDash" w:start="1"/>
          <w:cols w:space="720" w:num="1"/>
          <w:docGrid w:type="lines" w:linePitch="312" w:charSpace="0"/>
        </w:sectPr>
      </w:pPr>
      <w:r>
        <w:rPr>
          <w:rFonts w:hint="eastAsia" w:asciiTheme="majorEastAsia" w:hAnsiTheme="majorEastAsia" w:eastAsiaTheme="majorEastAsia" w:cstheme="majorEastAsia"/>
          <w:b/>
          <w:color w:val="000000" w:themeColor="text1"/>
          <w:sz w:val="32"/>
          <w:szCs w:val="32"/>
        </w:rPr>
        <w:t>签订合同时间：</w:t>
      </w:r>
      <w:r>
        <w:rPr>
          <w:rFonts w:hint="eastAsia" w:asciiTheme="majorEastAsia" w:hAnsiTheme="majorEastAsia" w:eastAsiaTheme="majorEastAsia" w:cstheme="majorEastAsia"/>
          <w:b/>
          <w:color w:val="000000" w:themeColor="text1"/>
          <w:sz w:val="32"/>
          <w:szCs w:val="32"/>
          <w:u w:val="single"/>
        </w:rPr>
        <w:t xml:space="preserve">     </w:t>
      </w:r>
      <w:r>
        <w:rPr>
          <w:rFonts w:hint="eastAsia" w:asciiTheme="majorEastAsia" w:hAnsiTheme="majorEastAsia" w:eastAsiaTheme="majorEastAsia" w:cstheme="majorEastAsia"/>
          <w:b/>
          <w:color w:val="000000" w:themeColor="text1"/>
          <w:sz w:val="32"/>
          <w:szCs w:val="32"/>
        </w:rPr>
        <w:t>年</w:t>
      </w:r>
      <w:r>
        <w:rPr>
          <w:rFonts w:hint="eastAsia" w:asciiTheme="majorEastAsia" w:hAnsiTheme="majorEastAsia" w:eastAsiaTheme="majorEastAsia" w:cstheme="majorEastAsia"/>
          <w:b/>
          <w:color w:val="000000" w:themeColor="text1"/>
          <w:sz w:val="32"/>
          <w:szCs w:val="32"/>
          <w:u w:val="single"/>
        </w:rPr>
        <w:t xml:space="preserve">    </w:t>
      </w:r>
      <w:r>
        <w:rPr>
          <w:rFonts w:hint="eastAsia" w:asciiTheme="majorEastAsia" w:hAnsiTheme="majorEastAsia" w:eastAsiaTheme="majorEastAsia" w:cstheme="majorEastAsia"/>
          <w:b/>
          <w:color w:val="000000" w:themeColor="text1"/>
          <w:sz w:val="32"/>
          <w:szCs w:val="32"/>
        </w:rPr>
        <w:t>月</w:t>
      </w:r>
      <w:r>
        <w:rPr>
          <w:rFonts w:hint="eastAsia" w:asciiTheme="majorEastAsia" w:hAnsiTheme="majorEastAsia" w:eastAsiaTheme="majorEastAsia" w:cstheme="majorEastAsia"/>
          <w:b/>
          <w:color w:val="000000" w:themeColor="text1"/>
          <w:sz w:val="32"/>
          <w:szCs w:val="32"/>
          <w:u w:val="single"/>
        </w:rPr>
        <w:t xml:space="preserve">    </w:t>
      </w:r>
      <w:r>
        <w:rPr>
          <w:rFonts w:hint="eastAsia" w:asciiTheme="majorEastAsia" w:hAnsiTheme="majorEastAsia" w:eastAsiaTheme="majorEastAsia" w:cstheme="majorEastAsia"/>
          <w:b/>
          <w:color w:val="000000" w:themeColor="text1"/>
          <w:sz w:val="32"/>
          <w:szCs w:val="32"/>
        </w:rPr>
        <w:t>日</w:t>
      </w:r>
    </w:p>
    <w:p w14:paraId="11BFFC83">
      <w:pPr>
        <w:snapToGrid w:val="0"/>
        <w:ind w:right="480"/>
        <w:jc w:val="center"/>
        <w:rPr>
          <w:rFonts w:asciiTheme="majorEastAsia" w:hAnsiTheme="majorEastAsia" w:eastAsiaTheme="majorEastAsia" w:cstheme="majorEastAsia"/>
          <w:b/>
          <w:color w:val="000000" w:themeColor="text1"/>
          <w:sz w:val="44"/>
          <w:szCs w:val="44"/>
        </w:rPr>
      </w:pPr>
      <w:r>
        <w:rPr>
          <w:rFonts w:hint="eastAsia" w:asciiTheme="majorEastAsia" w:hAnsiTheme="majorEastAsia" w:eastAsiaTheme="majorEastAsia" w:cstheme="majorEastAsia"/>
          <w:b/>
          <w:color w:val="000000" w:themeColor="text1"/>
          <w:sz w:val="44"/>
          <w:szCs w:val="44"/>
        </w:rPr>
        <w:t>目   录</w:t>
      </w:r>
    </w:p>
    <w:p w14:paraId="67B58728">
      <w:pPr>
        <w:snapToGrid w:val="0"/>
        <w:ind w:right="480"/>
        <w:jc w:val="center"/>
        <w:rPr>
          <w:rFonts w:asciiTheme="majorEastAsia" w:hAnsiTheme="majorEastAsia" w:eastAsiaTheme="majorEastAsia" w:cstheme="majorEastAsia"/>
          <w:bCs/>
          <w:color w:val="000000" w:themeColor="text1"/>
        </w:rPr>
      </w:pPr>
      <w:r>
        <w:rPr>
          <w:rFonts w:hint="eastAsia" w:asciiTheme="majorEastAsia" w:hAnsiTheme="majorEastAsia" w:eastAsiaTheme="majorEastAsia" w:cstheme="majorEastAsia"/>
          <w:b/>
          <w:color w:val="000000" w:themeColor="text1"/>
          <w:sz w:val="24"/>
          <w:szCs w:val="24"/>
        </w:rPr>
        <w:t>（页码自行调整）</w:t>
      </w:r>
    </w:p>
    <w:p w14:paraId="0C56EE6C">
      <w:pPr>
        <w:pStyle w:val="2"/>
        <w:numPr>
          <w:ilvl w:val="0"/>
          <w:numId w:val="2"/>
        </w:numPr>
        <w:spacing w:line="240" w:lineRule="auto"/>
        <w:jc w:val="center"/>
        <w:rPr>
          <w:rFonts w:ascii="宋体" w:hAnsi="宋体"/>
          <w:color w:val="000000" w:themeColor="text1"/>
          <w:sz w:val="32"/>
          <w:szCs w:val="32"/>
        </w:rPr>
      </w:pPr>
      <w:bookmarkStart w:id="41" w:name="_Toc46822274"/>
      <w:bookmarkStart w:id="42" w:name="_Toc11615"/>
      <w:bookmarkStart w:id="43" w:name="_Toc27986"/>
      <w:r>
        <w:rPr>
          <w:rFonts w:hint="eastAsia" w:asciiTheme="majorEastAsia" w:hAnsiTheme="majorEastAsia" w:eastAsiaTheme="majorEastAsia" w:cstheme="majorEastAsia"/>
          <w:color w:val="000000" w:themeColor="text1"/>
          <w:sz w:val="32"/>
          <w:szCs w:val="20"/>
        </w:rPr>
        <w:br w:type="column"/>
      </w:r>
      <w:bookmarkEnd w:id="41"/>
      <w:bookmarkEnd w:id="42"/>
      <w:bookmarkEnd w:id="43"/>
      <w:bookmarkStart w:id="44" w:name="_Toc40458106"/>
      <w:r>
        <w:rPr>
          <w:rFonts w:hint="eastAsia"/>
          <w:bCs/>
          <w:color w:val="000000" w:themeColor="text1"/>
          <w:sz w:val="36"/>
          <w:szCs w:val="36"/>
        </w:rPr>
        <w:t>成交结果公示</w:t>
      </w:r>
    </w:p>
    <w:p w14:paraId="0642CF2D">
      <w:pPr>
        <w:pStyle w:val="7"/>
        <w:jc w:val="center"/>
        <w:rPr>
          <w:b/>
          <w:bCs/>
          <w:color w:val="000000" w:themeColor="text1"/>
          <w:sz w:val="36"/>
          <w:szCs w:val="36"/>
        </w:rPr>
      </w:pPr>
      <w:r>
        <w:rPr>
          <w:rFonts w:hint="eastAsia"/>
          <w:b/>
          <w:bCs/>
          <w:color w:val="000000" w:themeColor="text1"/>
          <w:sz w:val="36"/>
          <w:szCs w:val="36"/>
        </w:rPr>
        <w:t>XXX项目成交结果公示</w:t>
      </w:r>
    </w:p>
    <w:p w14:paraId="15E91426">
      <w:pPr>
        <w:rPr>
          <w:color w:val="000000" w:themeColor="text1"/>
        </w:rPr>
      </w:pPr>
    </w:p>
    <w:p w14:paraId="5E2F83E9">
      <w:pPr>
        <w:ind w:firstLine="480" w:firstLineChars="200"/>
        <w:rPr>
          <w:color w:val="000000" w:themeColor="text1"/>
          <w:sz w:val="24"/>
          <w:szCs w:val="24"/>
        </w:rPr>
      </w:pPr>
      <w:r>
        <w:rPr>
          <w:rFonts w:hint="eastAsia"/>
          <w:color w:val="000000" w:themeColor="text1"/>
          <w:sz w:val="24"/>
          <w:szCs w:val="24"/>
        </w:rPr>
        <w:t>合浦县人民医院采购的</w:t>
      </w:r>
      <w:r>
        <w:rPr>
          <w:rFonts w:hint="eastAsia" w:ascii="宋体" w:hAnsi="宋体"/>
          <w:color w:val="000000" w:themeColor="text1"/>
          <w:sz w:val="24"/>
          <w:szCs w:val="24"/>
          <w:u w:val="single"/>
        </w:rPr>
        <w:t>XXX项目（项目编号：XXX</w:t>
      </w:r>
      <w:r>
        <w:rPr>
          <w:rFonts w:hint="eastAsia" w:ascii="宋体" w:hAnsi="宋体"/>
          <w:color w:val="000000" w:themeColor="text1"/>
          <w:sz w:val="24"/>
          <w:szCs w:val="24"/>
          <w:shd w:val="clear" w:color="auto" w:fill="FFFFFF"/>
        </w:rPr>
        <w:t>）</w:t>
      </w:r>
      <w:r>
        <w:rPr>
          <w:rFonts w:hint="eastAsia"/>
          <w:color w:val="000000" w:themeColor="text1"/>
          <w:sz w:val="24"/>
          <w:szCs w:val="24"/>
        </w:rPr>
        <w:t>，按我院采购管理办法(修订)要求于2026年  月  日按照评审总得分最高确定供应商原则，进行遴选，现就本次采购结果公告如下：</w:t>
      </w:r>
    </w:p>
    <w:p w14:paraId="1399F953">
      <w:pPr>
        <w:ind w:firstLine="482" w:firstLineChars="200"/>
        <w:rPr>
          <w:b/>
          <w:bCs/>
          <w:color w:val="000000" w:themeColor="text1"/>
          <w:sz w:val="24"/>
          <w:szCs w:val="24"/>
        </w:rPr>
      </w:pPr>
      <w:r>
        <w:rPr>
          <w:rFonts w:hint="eastAsia" w:cs="Times New Roman"/>
          <w:b/>
          <w:bCs/>
          <w:color w:val="000000" w:themeColor="text1"/>
          <w:kern w:val="2"/>
          <w:sz w:val="24"/>
          <w:szCs w:val="24"/>
        </w:rPr>
        <w:t>一、</w:t>
      </w:r>
      <w:r>
        <w:rPr>
          <w:rFonts w:hint="eastAsia"/>
          <w:b/>
          <w:bCs/>
          <w:color w:val="000000" w:themeColor="text1"/>
          <w:sz w:val="24"/>
          <w:szCs w:val="24"/>
        </w:rPr>
        <w:t>成交供应商</w:t>
      </w:r>
    </w:p>
    <w:p w14:paraId="74C18515">
      <w:pPr>
        <w:ind w:firstLine="560"/>
        <w:rPr>
          <w:color w:val="000000" w:themeColor="text1"/>
          <w:sz w:val="24"/>
          <w:szCs w:val="24"/>
        </w:rPr>
      </w:pPr>
      <w:r>
        <w:rPr>
          <w:rFonts w:hint="eastAsia"/>
          <w:color w:val="000000" w:themeColor="text1"/>
          <w:sz w:val="24"/>
          <w:szCs w:val="24"/>
        </w:rPr>
        <w:t>成交供应商名称：XXXXXX</w:t>
      </w:r>
    </w:p>
    <w:p w14:paraId="1F5EA77A">
      <w:pPr>
        <w:ind w:firstLine="560"/>
        <w:rPr>
          <w:color w:val="000000" w:themeColor="text1"/>
          <w:sz w:val="24"/>
          <w:szCs w:val="24"/>
        </w:rPr>
      </w:pPr>
      <w:r>
        <w:rPr>
          <w:rFonts w:hint="eastAsia"/>
          <w:color w:val="000000" w:themeColor="text1"/>
          <w:sz w:val="24"/>
          <w:szCs w:val="24"/>
        </w:rPr>
        <w:t>成交供应商地址：XXXXXX</w:t>
      </w:r>
    </w:p>
    <w:p w14:paraId="0EFD34EB">
      <w:pPr>
        <w:ind w:firstLine="560"/>
        <w:rPr>
          <w:color w:val="000000" w:themeColor="text1"/>
          <w:sz w:val="24"/>
          <w:szCs w:val="24"/>
        </w:rPr>
      </w:pPr>
      <w:r>
        <w:rPr>
          <w:rFonts w:hint="eastAsia"/>
          <w:color w:val="000000" w:themeColor="text1"/>
          <w:sz w:val="24"/>
          <w:szCs w:val="24"/>
        </w:rPr>
        <w:t>成交金额：XXXXX元</w:t>
      </w:r>
    </w:p>
    <w:p w14:paraId="6988481F">
      <w:pPr>
        <w:ind w:firstLine="560"/>
        <w:rPr>
          <w:b/>
          <w:bCs/>
          <w:color w:val="000000" w:themeColor="text1"/>
          <w:sz w:val="24"/>
          <w:szCs w:val="24"/>
        </w:rPr>
      </w:pPr>
      <w:r>
        <w:rPr>
          <w:rFonts w:hint="eastAsia" w:cs="Times New Roman"/>
          <w:b/>
          <w:bCs/>
          <w:color w:val="000000" w:themeColor="text1"/>
          <w:kern w:val="2"/>
          <w:sz w:val="24"/>
          <w:szCs w:val="24"/>
        </w:rPr>
        <w:t>二、</w:t>
      </w:r>
      <w:r>
        <w:rPr>
          <w:rFonts w:hint="eastAsia"/>
          <w:b/>
          <w:bCs/>
          <w:color w:val="000000" w:themeColor="text1"/>
          <w:sz w:val="24"/>
          <w:szCs w:val="24"/>
        </w:rPr>
        <w:t>公示期限</w:t>
      </w:r>
    </w:p>
    <w:p w14:paraId="76DEFAF6">
      <w:pPr>
        <w:ind w:firstLine="560"/>
        <w:rPr>
          <w:color w:val="000000" w:themeColor="text1"/>
          <w:sz w:val="24"/>
          <w:szCs w:val="24"/>
        </w:rPr>
      </w:pPr>
      <w:r>
        <w:rPr>
          <w:rFonts w:hint="eastAsia"/>
          <w:color w:val="000000" w:themeColor="text1"/>
          <w:sz w:val="24"/>
          <w:szCs w:val="24"/>
        </w:rPr>
        <w:t>现予以公示，从公示之日起3个工作日内</w:t>
      </w:r>
    </w:p>
    <w:p w14:paraId="7ADB0BF5">
      <w:pPr>
        <w:ind w:firstLine="560"/>
        <w:rPr>
          <w:b/>
          <w:bCs/>
          <w:color w:val="000000" w:themeColor="text1"/>
          <w:sz w:val="24"/>
          <w:szCs w:val="24"/>
        </w:rPr>
      </w:pPr>
      <w:r>
        <w:rPr>
          <w:rFonts w:hint="eastAsia"/>
          <w:b/>
          <w:bCs/>
          <w:color w:val="000000" w:themeColor="text1"/>
          <w:sz w:val="24"/>
          <w:szCs w:val="24"/>
        </w:rPr>
        <w:t xml:space="preserve">三、联系事项 </w:t>
      </w:r>
    </w:p>
    <w:p w14:paraId="1F5C7F7A">
      <w:pPr>
        <w:ind w:firstLine="560"/>
        <w:rPr>
          <w:rFonts w:ascii="宋体" w:hAnsi="宋体"/>
          <w:color w:val="000000" w:themeColor="text1"/>
          <w:sz w:val="24"/>
          <w:szCs w:val="24"/>
        </w:rPr>
      </w:pPr>
      <w:r>
        <w:rPr>
          <w:rFonts w:hint="eastAsia" w:ascii="宋体" w:hAnsi="宋体"/>
          <w:color w:val="000000" w:themeColor="text1"/>
          <w:sz w:val="24"/>
          <w:szCs w:val="24"/>
        </w:rPr>
        <w:t>各有关当事人对本次采购结果有异议的，可以在结果公告发布之日起三个工作日内以书面形式向合浦县人民医院采购实施组提出质疑，逾期将不再受理。</w:t>
      </w:r>
    </w:p>
    <w:p w14:paraId="1391C1AB">
      <w:pPr>
        <w:ind w:firstLine="560"/>
        <w:rPr>
          <w:rFonts w:ascii="宋体" w:hAnsi="宋体"/>
          <w:color w:val="000000" w:themeColor="text1"/>
          <w:sz w:val="24"/>
          <w:szCs w:val="24"/>
        </w:rPr>
      </w:pPr>
      <w:r>
        <w:rPr>
          <w:rFonts w:hint="eastAsia" w:ascii="宋体" w:hAnsi="宋体"/>
          <w:color w:val="000000" w:themeColor="text1"/>
          <w:sz w:val="24"/>
          <w:szCs w:val="24"/>
        </w:rPr>
        <w:t>质疑受理机构名称：合浦县人民医院采购实施组</w:t>
      </w:r>
    </w:p>
    <w:p w14:paraId="13366C66">
      <w:pPr>
        <w:ind w:firstLine="560"/>
        <w:rPr>
          <w:rFonts w:asciiTheme="minorEastAsia" w:hAnsiTheme="minorEastAsia"/>
          <w:color w:val="000000" w:themeColor="text1"/>
          <w:sz w:val="24"/>
          <w:szCs w:val="24"/>
        </w:rPr>
      </w:pPr>
      <w:r>
        <w:rPr>
          <w:rFonts w:hint="eastAsia" w:ascii="宋体" w:hAnsi="宋体"/>
          <w:color w:val="000000" w:themeColor="text1"/>
          <w:sz w:val="24"/>
          <w:szCs w:val="24"/>
        </w:rPr>
        <w:t>质疑受理机构电话：19177905597</w:t>
      </w:r>
    </w:p>
    <w:p w14:paraId="23C0862F">
      <w:pPr>
        <w:ind w:firstLine="560"/>
        <w:rPr>
          <w:rFonts w:asciiTheme="minorEastAsia" w:hAnsiTheme="minorEastAsia"/>
          <w:color w:val="000000" w:themeColor="text1"/>
          <w:sz w:val="24"/>
          <w:szCs w:val="24"/>
        </w:rPr>
      </w:pPr>
      <w:r>
        <w:rPr>
          <w:rFonts w:hint="eastAsia" w:ascii="宋体" w:hAnsi="宋体"/>
          <w:color w:val="000000" w:themeColor="text1"/>
          <w:sz w:val="24"/>
          <w:szCs w:val="24"/>
        </w:rPr>
        <w:t>质疑受理机构地址：广西合浦县廉州镇定海北路95号</w:t>
      </w:r>
    </w:p>
    <w:p w14:paraId="498C0B54">
      <w:pPr>
        <w:rPr>
          <w:rFonts w:ascii="宋体" w:hAnsi="宋体"/>
          <w:bCs/>
          <w:color w:val="000000" w:themeColor="text1"/>
          <w:sz w:val="24"/>
          <w:szCs w:val="24"/>
        </w:rPr>
      </w:pPr>
    </w:p>
    <w:p w14:paraId="722F703C">
      <w:pPr>
        <w:rPr>
          <w:rFonts w:ascii="宋体" w:hAnsi="宋体"/>
          <w:bCs/>
          <w:color w:val="000000" w:themeColor="text1"/>
          <w:sz w:val="24"/>
          <w:szCs w:val="24"/>
        </w:rPr>
      </w:pPr>
    </w:p>
    <w:p w14:paraId="264BA0A9">
      <w:pPr>
        <w:pStyle w:val="26"/>
        <w:adjustRightInd w:val="0"/>
        <w:spacing w:after="120"/>
        <w:ind w:firstLine="4320" w:firstLineChars="1800"/>
        <w:rPr>
          <w:rFonts w:ascii="宋体" w:hAnsi="宋体" w:cs="宋体"/>
          <w:color w:val="000000" w:themeColor="text1"/>
          <w:szCs w:val="24"/>
        </w:rPr>
      </w:pPr>
      <w:r>
        <w:rPr>
          <w:rFonts w:hint="eastAsia" w:ascii="宋体" w:hAnsi="宋体" w:cs="宋体"/>
          <w:color w:val="000000" w:themeColor="text1"/>
          <w:szCs w:val="24"/>
        </w:rPr>
        <w:t>采购人：合浦县人民医院</w:t>
      </w:r>
    </w:p>
    <w:p w14:paraId="14350F1B">
      <w:pPr>
        <w:pStyle w:val="26"/>
        <w:adjustRightInd w:val="0"/>
        <w:spacing w:after="120"/>
        <w:ind w:firstLine="480"/>
        <w:rPr>
          <w:rFonts w:ascii="宋体" w:hAnsi="宋体" w:cs="宋体"/>
          <w:color w:val="000000" w:themeColor="text1"/>
          <w:szCs w:val="24"/>
          <w:shd w:val="clear" w:color="auto" w:fill="FFFFFF"/>
        </w:rPr>
      </w:pPr>
      <w:r>
        <w:rPr>
          <w:rFonts w:hint="eastAsia" w:ascii="宋体" w:hAnsi="宋体" w:cs="宋体"/>
          <w:color w:val="000000" w:themeColor="text1"/>
          <w:szCs w:val="24"/>
        </w:rPr>
        <w:t xml:space="preserve">                              日期： 2026 年     月   日</w:t>
      </w:r>
    </w:p>
    <w:p w14:paraId="5C22E83F">
      <w:pPr>
        <w:widowControl/>
        <w:jc w:val="left"/>
        <w:rPr>
          <w:rFonts w:ascii="宋体" w:hAnsi="宋体"/>
          <w:b/>
          <w:color w:val="000000" w:themeColor="text1"/>
          <w:sz w:val="24"/>
        </w:rPr>
      </w:pPr>
    </w:p>
    <w:p w14:paraId="02D05643">
      <w:pPr>
        <w:pStyle w:val="10"/>
        <w:rPr>
          <w:rFonts w:asciiTheme="majorEastAsia" w:hAnsiTheme="majorEastAsia" w:eastAsiaTheme="majorEastAsia" w:cstheme="majorEastAsia"/>
          <w:b/>
          <w:color w:val="000000" w:themeColor="text1"/>
          <w:sz w:val="24"/>
        </w:rPr>
      </w:pPr>
    </w:p>
    <w:p w14:paraId="6048EDF8">
      <w:pPr>
        <w:pStyle w:val="10"/>
        <w:rPr>
          <w:rFonts w:asciiTheme="majorEastAsia" w:hAnsiTheme="majorEastAsia" w:eastAsiaTheme="majorEastAsia" w:cstheme="majorEastAsia"/>
          <w:b/>
          <w:color w:val="000000" w:themeColor="text1"/>
          <w:sz w:val="24"/>
        </w:rPr>
      </w:pPr>
    </w:p>
    <w:p w14:paraId="30907355">
      <w:pPr>
        <w:pStyle w:val="10"/>
        <w:rPr>
          <w:rFonts w:asciiTheme="majorEastAsia" w:hAnsiTheme="majorEastAsia" w:eastAsiaTheme="majorEastAsia" w:cstheme="majorEastAsia"/>
          <w:b/>
          <w:color w:val="000000" w:themeColor="text1"/>
          <w:sz w:val="24"/>
        </w:rPr>
      </w:pPr>
    </w:p>
    <w:p w14:paraId="4FC88A5E">
      <w:pPr>
        <w:pStyle w:val="10"/>
        <w:rPr>
          <w:rFonts w:asciiTheme="majorEastAsia" w:hAnsiTheme="majorEastAsia" w:eastAsiaTheme="majorEastAsia" w:cstheme="majorEastAsia"/>
          <w:b/>
          <w:color w:val="000000" w:themeColor="text1"/>
          <w:sz w:val="24"/>
        </w:rPr>
      </w:pPr>
    </w:p>
    <w:p w14:paraId="680171EC">
      <w:pPr>
        <w:pStyle w:val="10"/>
        <w:rPr>
          <w:rFonts w:asciiTheme="majorEastAsia" w:hAnsiTheme="majorEastAsia" w:eastAsiaTheme="majorEastAsia" w:cstheme="majorEastAsia"/>
          <w:b/>
          <w:color w:val="000000" w:themeColor="text1"/>
          <w:sz w:val="24"/>
        </w:rPr>
      </w:pPr>
    </w:p>
    <w:p w14:paraId="36D870A8">
      <w:pPr>
        <w:pStyle w:val="10"/>
        <w:rPr>
          <w:rFonts w:asciiTheme="majorEastAsia" w:hAnsiTheme="majorEastAsia" w:eastAsiaTheme="majorEastAsia" w:cstheme="majorEastAsia"/>
          <w:b/>
          <w:color w:val="000000" w:themeColor="text1"/>
          <w:sz w:val="24"/>
        </w:rPr>
      </w:pPr>
    </w:p>
    <w:p w14:paraId="58397790">
      <w:pPr>
        <w:pStyle w:val="10"/>
        <w:rPr>
          <w:rFonts w:asciiTheme="majorEastAsia" w:hAnsiTheme="majorEastAsia" w:eastAsiaTheme="majorEastAsia" w:cstheme="majorEastAsia"/>
          <w:b/>
          <w:color w:val="000000" w:themeColor="text1"/>
          <w:sz w:val="24"/>
        </w:rPr>
      </w:pPr>
    </w:p>
    <w:p w14:paraId="7949D470">
      <w:pPr>
        <w:pStyle w:val="10"/>
        <w:rPr>
          <w:rFonts w:asciiTheme="majorEastAsia" w:hAnsiTheme="majorEastAsia" w:eastAsiaTheme="majorEastAsia" w:cstheme="majorEastAsia"/>
          <w:b/>
          <w:color w:val="000000" w:themeColor="text1"/>
          <w:sz w:val="24"/>
        </w:rPr>
      </w:pPr>
    </w:p>
    <w:p w14:paraId="480B6424">
      <w:pPr>
        <w:pStyle w:val="10"/>
        <w:rPr>
          <w:rFonts w:asciiTheme="majorEastAsia" w:hAnsiTheme="majorEastAsia" w:eastAsiaTheme="majorEastAsia" w:cstheme="majorEastAsia"/>
          <w:b/>
          <w:color w:val="000000" w:themeColor="text1"/>
          <w:sz w:val="24"/>
        </w:rPr>
      </w:pPr>
    </w:p>
    <w:p w14:paraId="3F48B905">
      <w:pPr>
        <w:pStyle w:val="10"/>
        <w:rPr>
          <w:rFonts w:asciiTheme="majorEastAsia" w:hAnsiTheme="majorEastAsia" w:eastAsiaTheme="majorEastAsia" w:cstheme="majorEastAsia"/>
          <w:b/>
          <w:color w:val="000000" w:themeColor="text1"/>
          <w:sz w:val="24"/>
        </w:rPr>
      </w:pPr>
    </w:p>
    <w:p w14:paraId="368A6C10">
      <w:pPr>
        <w:pStyle w:val="10"/>
        <w:rPr>
          <w:rFonts w:asciiTheme="majorEastAsia" w:hAnsiTheme="majorEastAsia" w:eastAsiaTheme="majorEastAsia" w:cstheme="majorEastAsia"/>
          <w:b/>
          <w:color w:val="000000" w:themeColor="text1"/>
          <w:sz w:val="24"/>
        </w:rPr>
      </w:pPr>
    </w:p>
    <w:p w14:paraId="001A3CA1">
      <w:pPr>
        <w:pStyle w:val="10"/>
        <w:rPr>
          <w:rFonts w:asciiTheme="majorEastAsia" w:hAnsiTheme="majorEastAsia" w:eastAsiaTheme="majorEastAsia" w:cstheme="majorEastAsia"/>
          <w:b/>
          <w:color w:val="000000" w:themeColor="text1"/>
          <w:sz w:val="24"/>
        </w:rPr>
      </w:pPr>
    </w:p>
    <w:p w14:paraId="1BAFE3F3">
      <w:pPr>
        <w:pStyle w:val="10"/>
        <w:rPr>
          <w:rFonts w:asciiTheme="majorEastAsia" w:hAnsiTheme="majorEastAsia" w:eastAsiaTheme="majorEastAsia" w:cstheme="majorEastAsia"/>
          <w:b/>
          <w:color w:val="000000" w:themeColor="text1"/>
          <w:sz w:val="24"/>
        </w:rPr>
      </w:pPr>
    </w:p>
    <w:p w14:paraId="5EA219AE">
      <w:pPr>
        <w:pStyle w:val="10"/>
        <w:rPr>
          <w:rFonts w:asciiTheme="majorEastAsia" w:hAnsiTheme="majorEastAsia" w:eastAsiaTheme="majorEastAsia" w:cstheme="majorEastAsia"/>
          <w:b/>
          <w:color w:val="000000" w:themeColor="text1"/>
          <w:sz w:val="24"/>
        </w:rPr>
      </w:pPr>
    </w:p>
    <w:p w14:paraId="0C56B2DC">
      <w:pPr>
        <w:pStyle w:val="10"/>
        <w:rPr>
          <w:rFonts w:asciiTheme="majorEastAsia" w:hAnsiTheme="majorEastAsia" w:eastAsiaTheme="majorEastAsia" w:cstheme="majorEastAsia"/>
          <w:b/>
          <w:color w:val="000000" w:themeColor="text1"/>
          <w:sz w:val="24"/>
        </w:rPr>
      </w:pPr>
    </w:p>
    <w:p w14:paraId="2A297AD0">
      <w:pPr>
        <w:pStyle w:val="10"/>
        <w:rPr>
          <w:rFonts w:asciiTheme="majorEastAsia" w:hAnsiTheme="majorEastAsia" w:eastAsiaTheme="majorEastAsia" w:cstheme="majorEastAsia"/>
          <w:b/>
          <w:color w:val="000000" w:themeColor="text1"/>
          <w:sz w:val="24"/>
        </w:rPr>
      </w:pPr>
    </w:p>
    <w:p w14:paraId="6734A735">
      <w:pPr>
        <w:pStyle w:val="10"/>
        <w:rPr>
          <w:rFonts w:asciiTheme="majorEastAsia" w:hAnsiTheme="majorEastAsia" w:eastAsiaTheme="majorEastAsia" w:cstheme="majorEastAsia"/>
          <w:b/>
          <w:color w:val="000000" w:themeColor="text1"/>
          <w:sz w:val="24"/>
        </w:rPr>
      </w:pPr>
    </w:p>
    <w:p w14:paraId="1D9D8D26">
      <w:pPr>
        <w:pStyle w:val="3"/>
        <w:rPr>
          <w:rFonts w:asciiTheme="majorEastAsia" w:hAnsiTheme="majorEastAsia" w:eastAsiaTheme="majorEastAsia" w:cstheme="majorEastAsia"/>
          <w:color w:val="000000" w:themeColor="text1"/>
        </w:rPr>
      </w:pPr>
    </w:p>
    <w:p w14:paraId="089E6C04">
      <w:pPr>
        <w:rPr>
          <w:rFonts w:asciiTheme="majorEastAsia" w:hAnsiTheme="majorEastAsia" w:eastAsiaTheme="majorEastAsia" w:cstheme="majorEastAsia"/>
          <w:color w:val="000000" w:themeColor="text1"/>
        </w:rPr>
      </w:pPr>
    </w:p>
    <w:p w14:paraId="58B35648">
      <w:pPr>
        <w:pStyle w:val="5"/>
        <w:spacing w:after="120"/>
        <w:outlineLvl w:val="0"/>
        <w:rPr>
          <w:rFonts w:asciiTheme="majorEastAsia" w:hAnsiTheme="majorEastAsia" w:eastAsiaTheme="majorEastAsia" w:cstheme="majorEastAsia"/>
          <w:b/>
          <w:color w:val="000000" w:themeColor="text1"/>
          <w:sz w:val="32"/>
          <w:szCs w:val="32"/>
        </w:rPr>
      </w:pPr>
      <w:bookmarkStart w:id="45" w:name="_Toc46822275"/>
      <w:bookmarkStart w:id="46" w:name="_Toc25657"/>
      <w:bookmarkStart w:id="47" w:name="_Toc11523"/>
      <w:r>
        <w:rPr>
          <w:rFonts w:hint="eastAsia" w:asciiTheme="majorEastAsia" w:hAnsiTheme="majorEastAsia" w:eastAsiaTheme="majorEastAsia" w:cstheme="majorEastAsia"/>
          <w:b/>
          <w:color w:val="000000" w:themeColor="text1"/>
          <w:sz w:val="32"/>
          <w:szCs w:val="32"/>
        </w:rPr>
        <w:t>二、合同</w:t>
      </w:r>
      <w:bookmarkEnd w:id="44"/>
      <w:bookmarkEnd w:id="45"/>
      <w:bookmarkEnd w:id="46"/>
      <w:bookmarkEnd w:id="47"/>
      <w:r>
        <w:rPr>
          <w:rFonts w:hint="eastAsia" w:asciiTheme="majorEastAsia" w:hAnsiTheme="majorEastAsia" w:eastAsiaTheme="majorEastAsia" w:cstheme="majorEastAsia"/>
          <w:b/>
          <w:color w:val="000000" w:themeColor="text1"/>
          <w:sz w:val="32"/>
          <w:szCs w:val="32"/>
        </w:rPr>
        <w:t>格式</w:t>
      </w:r>
    </w:p>
    <w:p w14:paraId="0E0C4015">
      <w:pPr>
        <w:rPr>
          <w:rFonts w:asciiTheme="majorEastAsia" w:hAnsiTheme="majorEastAsia" w:eastAsiaTheme="majorEastAsia" w:cstheme="majorEastAsia"/>
          <w:color w:val="000000" w:themeColor="text1"/>
          <w:sz w:val="24"/>
          <w:szCs w:val="24"/>
        </w:rPr>
      </w:pPr>
      <w:bookmarkStart w:id="48" w:name="_Toc46822277"/>
    </w:p>
    <w:p w14:paraId="239557C9">
      <w:pPr>
        <w:rPr>
          <w:rFonts w:asciiTheme="majorEastAsia" w:hAnsiTheme="majorEastAsia" w:eastAsiaTheme="majorEastAsia" w:cstheme="majorEastAsia"/>
          <w:color w:val="000000" w:themeColor="text1"/>
          <w:sz w:val="24"/>
          <w:szCs w:val="24"/>
        </w:rPr>
      </w:pPr>
      <w:r>
        <w:rPr>
          <w:rFonts w:hint="eastAsia" w:asciiTheme="majorEastAsia" w:hAnsiTheme="majorEastAsia" w:eastAsiaTheme="majorEastAsia" w:cstheme="majorEastAsia"/>
          <w:color w:val="000000" w:themeColor="text1"/>
          <w:sz w:val="24"/>
          <w:szCs w:val="24"/>
        </w:rPr>
        <w:t>采购人（甲方）：</w:t>
      </w:r>
      <w:r>
        <w:rPr>
          <w:rFonts w:hint="eastAsia" w:asciiTheme="majorEastAsia" w:hAnsiTheme="majorEastAsia" w:eastAsiaTheme="majorEastAsia" w:cstheme="majorEastAsia"/>
          <w:color w:val="000000" w:themeColor="text1"/>
          <w:sz w:val="24"/>
          <w:szCs w:val="24"/>
          <w:u w:val="single"/>
        </w:rPr>
        <w:t>合浦县人民医院</w:t>
      </w:r>
    </w:p>
    <w:p w14:paraId="22A89CD2">
      <w:pPr>
        <w:rPr>
          <w:rFonts w:asciiTheme="majorEastAsia" w:hAnsiTheme="majorEastAsia" w:eastAsiaTheme="majorEastAsia" w:cstheme="majorEastAsia"/>
          <w:color w:val="000000" w:themeColor="text1"/>
          <w:sz w:val="24"/>
          <w:szCs w:val="24"/>
        </w:rPr>
      </w:pPr>
      <w:r>
        <w:rPr>
          <w:rFonts w:hint="eastAsia" w:asciiTheme="majorEastAsia" w:hAnsiTheme="majorEastAsia" w:eastAsiaTheme="majorEastAsia" w:cstheme="majorEastAsia"/>
          <w:color w:val="000000" w:themeColor="text1"/>
          <w:sz w:val="24"/>
          <w:szCs w:val="24"/>
        </w:rPr>
        <w:t>供应商（乙方）：</w:t>
      </w:r>
      <w:r>
        <w:rPr>
          <w:rFonts w:hint="eastAsia" w:asciiTheme="majorEastAsia" w:hAnsiTheme="majorEastAsia" w:eastAsiaTheme="majorEastAsia" w:cstheme="majorEastAsia"/>
          <w:color w:val="000000" w:themeColor="text1"/>
          <w:sz w:val="24"/>
          <w:szCs w:val="24"/>
          <w:u w:val="single"/>
        </w:rPr>
        <w:t xml:space="preserve">              </w:t>
      </w:r>
    </w:p>
    <w:p w14:paraId="1018CDF0">
      <w:pPr>
        <w:rPr>
          <w:rFonts w:asciiTheme="majorEastAsia" w:hAnsiTheme="majorEastAsia" w:eastAsiaTheme="majorEastAsia" w:cstheme="majorEastAsia"/>
          <w:color w:val="000000" w:themeColor="text1"/>
          <w:sz w:val="24"/>
          <w:szCs w:val="24"/>
          <w:u w:val="single"/>
        </w:rPr>
      </w:pPr>
      <w:r>
        <w:rPr>
          <w:rFonts w:hint="eastAsia" w:asciiTheme="majorEastAsia" w:hAnsiTheme="majorEastAsia" w:eastAsiaTheme="majorEastAsia" w:cstheme="majorEastAsia"/>
          <w:color w:val="000000" w:themeColor="text1"/>
          <w:sz w:val="24"/>
          <w:szCs w:val="24"/>
        </w:rPr>
        <w:t>采购项目名称和编号：</w:t>
      </w:r>
      <w:r>
        <w:rPr>
          <w:rFonts w:hint="eastAsia" w:asciiTheme="majorEastAsia" w:hAnsiTheme="majorEastAsia" w:eastAsiaTheme="majorEastAsia" w:cstheme="majorEastAsia"/>
          <w:color w:val="000000" w:themeColor="text1"/>
          <w:sz w:val="24"/>
          <w:szCs w:val="24"/>
          <w:u w:val="single"/>
        </w:rPr>
        <w:t xml:space="preserve">                       </w:t>
      </w:r>
    </w:p>
    <w:p w14:paraId="3B61C059">
      <w:pPr>
        <w:rPr>
          <w:rFonts w:asciiTheme="majorEastAsia" w:hAnsiTheme="majorEastAsia" w:eastAsiaTheme="majorEastAsia" w:cstheme="majorEastAsia"/>
          <w:color w:val="000000" w:themeColor="text1"/>
          <w:sz w:val="24"/>
          <w:szCs w:val="24"/>
        </w:rPr>
      </w:pPr>
      <w:r>
        <w:rPr>
          <w:rFonts w:hint="eastAsia" w:asciiTheme="majorEastAsia" w:hAnsiTheme="majorEastAsia" w:eastAsiaTheme="majorEastAsia" w:cstheme="majorEastAsia"/>
          <w:color w:val="000000" w:themeColor="text1"/>
          <w:sz w:val="24"/>
          <w:szCs w:val="24"/>
        </w:rPr>
        <w:t xml:space="preserve">签 订 地 点：合浦县人民医院          </w:t>
      </w:r>
    </w:p>
    <w:p w14:paraId="12118CA9">
      <w:pPr>
        <w:rPr>
          <w:rFonts w:asciiTheme="majorEastAsia" w:hAnsiTheme="majorEastAsia" w:eastAsiaTheme="majorEastAsia" w:cstheme="majorEastAsia"/>
          <w:color w:val="000000" w:themeColor="text1"/>
          <w:sz w:val="24"/>
          <w:szCs w:val="24"/>
        </w:rPr>
      </w:pPr>
      <w:r>
        <w:rPr>
          <w:rFonts w:hint="eastAsia" w:asciiTheme="majorEastAsia" w:hAnsiTheme="majorEastAsia" w:eastAsiaTheme="majorEastAsia" w:cstheme="majorEastAsia"/>
          <w:color w:val="000000" w:themeColor="text1"/>
          <w:sz w:val="24"/>
          <w:szCs w:val="24"/>
        </w:rPr>
        <w:t>签 订 时 间：</w:t>
      </w:r>
      <w:r>
        <w:rPr>
          <w:rFonts w:hint="eastAsia" w:asciiTheme="majorEastAsia" w:hAnsiTheme="majorEastAsia" w:eastAsiaTheme="majorEastAsia" w:cstheme="majorEastAsia"/>
          <w:color w:val="000000" w:themeColor="text1"/>
          <w:sz w:val="24"/>
          <w:szCs w:val="24"/>
          <w:u w:val="single"/>
        </w:rPr>
        <w:t xml:space="preserve">    </w:t>
      </w:r>
      <w:r>
        <w:rPr>
          <w:rFonts w:hint="eastAsia" w:asciiTheme="majorEastAsia" w:hAnsiTheme="majorEastAsia" w:eastAsiaTheme="majorEastAsia" w:cstheme="majorEastAsia"/>
          <w:color w:val="000000" w:themeColor="text1"/>
          <w:sz w:val="24"/>
          <w:szCs w:val="24"/>
        </w:rPr>
        <w:t>年</w:t>
      </w:r>
      <w:r>
        <w:rPr>
          <w:rFonts w:hint="eastAsia" w:asciiTheme="majorEastAsia" w:hAnsiTheme="majorEastAsia" w:eastAsiaTheme="majorEastAsia" w:cstheme="majorEastAsia"/>
          <w:color w:val="000000" w:themeColor="text1"/>
          <w:sz w:val="24"/>
          <w:szCs w:val="24"/>
          <w:u w:val="single"/>
        </w:rPr>
        <w:t xml:space="preserve">   </w:t>
      </w:r>
      <w:r>
        <w:rPr>
          <w:rFonts w:hint="eastAsia" w:asciiTheme="majorEastAsia" w:hAnsiTheme="majorEastAsia" w:eastAsiaTheme="majorEastAsia" w:cstheme="majorEastAsia"/>
          <w:color w:val="000000" w:themeColor="text1"/>
          <w:sz w:val="24"/>
          <w:szCs w:val="24"/>
        </w:rPr>
        <w:t>月</w:t>
      </w:r>
      <w:r>
        <w:rPr>
          <w:rFonts w:hint="eastAsia" w:asciiTheme="majorEastAsia" w:hAnsiTheme="majorEastAsia" w:eastAsiaTheme="majorEastAsia" w:cstheme="majorEastAsia"/>
          <w:color w:val="000000" w:themeColor="text1"/>
          <w:sz w:val="24"/>
          <w:szCs w:val="24"/>
          <w:u w:val="single"/>
        </w:rPr>
        <w:t xml:space="preserve">   </w:t>
      </w:r>
      <w:r>
        <w:rPr>
          <w:rFonts w:hint="eastAsia" w:asciiTheme="majorEastAsia" w:hAnsiTheme="majorEastAsia" w:eastAsiaTheme="majorEastAsia" w:cstheme="majorEastAsia"/>
          <w:color w:val="000000" w:themeColor="text1"/>
          <w:sz w:val="24"/>
          <w:szCs w:val="24"/>
        </w:rPr>
        <w:t xml:space="preserve">日 </w:t>
      </w:r>
    </w:p>
    <w:p w14:paraId="0C8679DA">
      <w:pPr>
        <w:rPr>
          <w:rFonts w:asciiTheme="majorEastAsia" w:hAnsiTheme="majorEastAsia" w:eastAsiaTheme="majorEastAsia" w:cstheme="majorEastAsia"/>
          <w:color w:val="000000" w:themeColor="text1"/>
          <w:sz w:val="24"/>
          <w:szCs w:val="24"/>
        </w:rPr>
      </w:pPr>
    </w:p>
    <w:p w14:paraId="2AE1799B">
      <w:pPr>
        <w:ind w:firstLine="480" w:firstLineChars="200"/>
        <w:rPr>
          <w:rFonts w:asciiTheme="majorEastAsia" w:hAnsiTheme="majorEastAsia" w:eastAsiaTheme="majorEastAsia" w:cstheme="majorEastAsia"/>
          <w:color w:val="000000" w:themeColor="text1"/>
          <w:sz w:val="24"/>
          <w:szCs w:val="24"/>
        </w:rPr>
      </w:pPr>
      <w:r>
        <w:rPr>
          <w:rFonts w:hint="eastAsia" w:asciiTheme="majorEastAsia" w:hAnsiTheme="majorEastAsia" w:eastAsiaTheme="majorEastAsia" w:cstheme="majorEastAsia"/>
          <w:color w:val="000000" w:themeColor="text1"/>
          <w:sz w:val="24"/>
          <w:szCs w:val="24"/>
        </w:rPr>
        <w:t>根据《中华人民共和国政府采购法》《中华人民共和国民法典》等法律、法规规定，按照采购文件（以下简称“采购文件”）规定条款和乙方响应文件（以下简称“响应文件”）及其承诺，甲乙双方签订本合同。</w:t>
      </w:r>
    </w:p>
    <w:p w14:paraId="23A0CBC4">
      <w:pPr>
        <w:pStyle w:val="7"/>
        <w:spacing w:line="360" w:lineRule="auto"/>
        <w:ind w:firstLine="472" w:firstLineChars="196"/>
        <w:rPr>
          <w:rFonts w:hAnsi="宋体"/>
          <w:color w:val="000000" w:themeColor="text1"/>
          <w:sz w:val="24"/>
          <w:szCs w:val="24"/>
        </w:rPr>
      </w:pPr>
      <w:r>
        <w:rPr>
          <w:rFonts w:hint="eastAsia" w:hAnsi="宋体"/>
          <w:b/>
          <w:color w:val="000000" w:themeColor="text1"/>
          <w:sz w:val="24"/>
          <w:szCs w:val="24"/>
        </w:rPr>
        <w:t>1、</w:t>
      </w:r>
      <w:r>
        <w:rPr>
          <w:rFonts w:hint="eastAsia" w:hAnsi="宋体"/>
          <w:b/>
          <w:bCs/>
          <w:color w:val="000000" w:themeColor="text1"/>
          <w:sz w:val="24"/>
          <w:szCs w:val="24"/>
        </w:rPr>
        <w:t>协议内容</w:t>
      </w:r>
    </w:p>
    <w:p w14:paraId="28F3D763">
      <w:pPr>
        <w:pStyle w:val="7"/>
        <w:spacing w:line="360" w:lineRule="auto"/>
        <w:ind w:firstLine="420" w:firstLineChars="175"/>
        <w:rPr>
          <w:rFonts w:hAnsi="宋体"/>
          <w:color w:val="000000" w:themeColor="text1"/>
          <w:sz w:val="24"/>
          <w:szCs w:val="24"/>
        </w:rPr>
      </w:pPr>
      <w:r>
        <w:rPr>
          <w:rFonts w:hint="eastAsia" w:hAnsi="宋体"/>
          <w:color w:val="000000" w:themeColor="text1"/>
          <w:sz w:val="24"/>
          <w:szCs w:val="24"/>
        </w:rPr>
        <w:t>甲方通过遴选的方式确定乙方为合浦县人民医院遴选车辆维修和保养服务定点供应商。乙方须按照《成交通知书》规定的价格优惠率和及响应文件的服务承诺等与甲方所代表的采购人签定和履行本协议。在协议有效期内，乙方必须服从甲方的安排，按时、保质、保量地完成车辆维修和保养服务工作。</w:t>
      </w:r>
    </w:p>
    <w:p w14:paraId="383A0115">
      <w:pPr>
        <w:pStyle w:val="7"/>
        <w:spacing w:line="360" w:lineRule="auto"/>
        <w:ind w:firstLine="472" w:firstLineChars="196"/>
        <w:rPr>
          <w:rFonts w:hAnsi="宋体"/>
          <w:b/>
          <w:bCs/>
          <w:color w:val="000000" w:themeColor="text1"/>
          <w:sz w:val="24"/>
          <w:szCs w:val="24"/>
        </w:rPr>
      </w:pPr>
      <w:r>
        <w:rPr>
          <w:rFonts w:hint="eastAsia" w:hAnsi="宋体"/>
          <w:b/>
          <w:color w:val="000000" w:themeColor="text1"/>
          <w:sz w:val="24"/>
          <w:szCs w:val="24"/>
        </w:rPr>
        <w:t>2、协议有效期</w:t>
      </w:r>
    </w:p>
    <w:p w14:paraId="6253FF83">
      <w:pPr>
        <w:pStyle w:val="7"/>
        <w:spacing w:line="360" w:lineRule="auto"/>
        <w:ind w:firstLine="420" w:firstLineChars="175"/>
        <w:rPr>
          <w:rFonts w:hAnsi="宋体"/>
          <w:color w:val="000000" w:themeColor="text1"/>
          <w:sz w:val="24"/>
          <w:szCs w:val="24"/>
        </w:rPr>
      </w:pPr>
      <w:r>
        <w:rPr>
          <w:rFonts w:hint="eastAsia" w:hAnsi="宋体"/>
          <w:color w:val="000000" w:themeColor="text1"/>
          <w:sz w:val="24"/>
          <w:szCs w:val="24"/>
        </w:rPr>
        <w:t>本次采购有效期为</w:t>
      </w:r>
      <w:r>
        <w:rPr>
          <w:rFonts w:hint="eastAsia" w:asciiTheme="majorEastAsia" w:hAnsiTheme="majorEastAsia" w:eastAsiaTheme="majorEastAsia" w:cstheme="majorEastAsia"/>
          <w:color w:val="000000" w:themeColor="text1"/>
          <w:sz w:val="24"/>
          <w:szCs w:val="24"/>
          <w:u w:val="single"/>
        </w:rPr>
        <w:t>自协议签订之日起至2027年12月31日止</w:t>
      </w:r>
      <w:r>
        <w:rPr>
          <w:rFonts w:hint="eastAsia" w:hAnsi="宋体"/>
          <w:color w:val="000000" w:themeColor="text1"/>
          <w:sz w:val="24"/>
          <w:szCs w:val="24"/>
        </w:rPr>
        <w:t>。</w:t>
      </w:r>
    </w:p>
    <w:p w14:paraId="70F5B035">
      <w:pPr>
        <w:pStyle w:val="7"/>
        <w:spacing w:line="360" w:lineRule="auto"/>
        <w:ind w:firstLine="472" w:firstLineChars="196"/>
        <w:rPr>
          <w:rFonts w:hAnsi="宋体"/>
          <w:b/>
          <w:color w:val="000000" w:themeColor="text1"/>
          <w:sz w:val="24"/>
          <w:szCs w:val="24"/>
        </w:rPr>
      </w:pPr>
      <w:r>
        <w:rPr>
          <w:rFonts w:hint="eastAsia" w:hAnsi="宋体"/>
          <w:b/>
          <w:color w:val="000000" w:themeColor="text1"/>
          <w:sz w:val="24"/>
          <w:szCs w:val="24"/>
        </w:rPr>
        <w:t>3、</w:t>
      </w:r>
      <w:r>
        <w:rPr>
          <w:rFonts w:hint="eastAsia" w:hAnsi="宋体"/>
          <w:b/>
          <w:bCs/>
          <w:color w:val="000000" w:themeColor="text1"/>
          <w:sz w:val="24"/>
          <w:szCs w:val="24"/>
        </w:rPr>
        <w:t>成交</w:t>
      </w:r>
      <w:r>
        <w:rPr>
          <w:rFonts w:hint="eastAsia" w:hAnsi="宋体"/>
          <w:b/>
          <w:color w:val="000000" w:themeColor="text1"/>
          <w:sz w:val="24"/>
          <w:szCs w:val="24"/>
        </w:rPr>
        <w:t>优惠率</w:t>
      </w:r>
    </w:p>
    <w:p w14:paraId="1B676563">
      <w:pPr>
        <w:pStyle w:val="7"/>
        <w:spacing w:line="360" w:lineRule="auto"/>
        <w:ind w:firstLine="480" w:firstLineChars="200"/>
        <w:rPr>
          <w:rFonts w:hAnsi="宋体"/>
          <w:bCs/>
          <w:color w:val="000000" w:themeColor="text1"/>
          <w:sz w:val="24"/>
          <w:szCs w:val="24"/>
        </w:rPr>
      </w:pPr>
      <w:r>
        <w:rPr>
          <w:rFonts w:hint="eastAsia" w:hAnsi="宋体"/>
          <w:bCs/>
          <w:color w:val="000000" w:themeColor="text1"/>
          <w:sz w:val="24"/>
          <w:szCs w:val="24"/>
        </w:rPr>
        <w:t>《成交通知书》的下浮优惠率为：</w:t>
      </w:r>
      <w:r>
        <w:rPr>
          <w:rFonts w:hint="eastAsia" w:hAnsi="宋体"/>
          <w:bCs/>
          <w:color w:val="000000" w:themeColor="text1"/>
          <w:sz w:val="24"/>
          <w:szCs w:val="24"/>
          <w:u w:val="single"/>
        </w:rPr>
        <w:t xml:space="preserve">   </w:t>
      </w:r>
      <w:r>
        <w:rPr>
          <w:rFonts w:hint="eastAsia" w:hAnsi="宋体"/>
          <w:bCs/>
          <w:color w:val="000000" w:themeColor="text1"/>
          <w:sz w:val="24"/>
          <w:szCs w:val="24"/>
        </w:rPr>
        <w:t>%</w:t>
      </w:r>
    </w:p>
    <w:p w14:paraId="5E3A3F3F">
      <w:pPr>
        <w:pStyle w:val="7"/>
        <w:spacing w:line="360" w:lineRule="auto"/>
        <w:ind w:firstLine="472" w:firstLineChars="196"/>
        <w:rPr>
          <w:rFonts w:hAnsi="宋体"/>
          <w:b/>
          <w:color w:val="000000" w:themeColor="text1"/>
          <w:sz w:val="24"/>
          <w:szCs w:val="24"/>
        </w:rPr>
      </w:pPr>
      <w:r>
        <w:rPr>
          <w:rFonts w:hint="eastAsia" w:hAnsi="宋体"/>
          <w:b/>
          <w:color w:val="000000" w:themeColor="text1"/>
          <w:sz w:val="24"/>
          <w:szCs w:val="24"/>
        </w:rPr>
        <w:t>4、履约保证金</w:t>
      </w:r>
    </w:p>
    <w:p w14:paraId="41E1F00A">
      <w:pPr>
        <w:pStyle w:val="7"/>
        <w:spacing w:line="360" w:lineRule="auto"/>
        <w:ind w:firstLine="420" w:firstLineChars="175"/>
        <w:rPr>
          <w:rFonts w:hAnsi="宋体"/>
          <w:color w:val="000000" w:themeColor="text1"/>
          <w:sz w:val="24"/>
          <w:szCs w:val="24"/>
        </w:rPr>
      </w:pPr>
      <w:r>
        <w:rPr>
          <w:rFonts w:hint="eastAsia" w:hAnsi="宋体"/>
          <w:color w:val="000000" w:themeColor="text1"/>
          <w:sz w:val="24"/>
          <w:szCs w:val="24"/>
        </w:rPr>
        <w:t>本项目不收取履约保证金。</w:t>
      </w:r>
    </w:p>
    <w:p w14:paraId="42B50567">
      <w:pPr>
        <w:pStyle w:val="7"/>
        <w:spacing w:line="360" w:lineRule="auto"/>
        <w:ind w:firstLine="472" w:firstLineChars="196"/>
        <w:rPr>
          <w:rFonts w:hAnsi="宋体"/>
          <w:b/>
          <w:color w:val="000000" w:themeColor="text1"/>
          <w:sz w:val="24"/>
          <w:szCs w:val="24"/>
        </w:rPr>
      </w:pPr>
      <w:r>
        <w:rPr>
          <w:rFonts w:hint="eastAsia" w:hAnsi="宋体"/>
          <w:b/>
          <w:color w:val="000000" w:themeColor="text1"/>
          <w:sz w:val="24"/>
          <w:szCs w:val="24"/>
        </w:rPr>
        <w:t>5、采购资金结算</w:t>
      </w:r>
    </w:p>
    <w:p w14:paraId="3C17C70F">
      <w:pPr>
        <w:pStyle w:val="7"/>
        <w:spacing w:line="360" w:lineRule="auto"/>
        <w:ind w:firstLine="470" w:firstLineChars="196"/>
        <w:rPr>
          <w:rFonts w:hAnsi="宋体"/>
          <w:color w:val="000000" w:themeColor="text1"/>
          <w:sz w:val="24"/>
          <w:szCs w:val="24"/>
        </w:rPr>
      </w:pPr>
      <w:r>
        <w:rPr>
          <w:rFonts w:hint="eastAsia" w:hAnsi="宋体"/>
          <w:color w:val="000000" w:themeColor="text1"/>
          <w:sz w:val="24"/>
          <w:szCs w:val="24"/>
        </w:rPr>
        <w:t>验收书、合同等是申请支付全部合同价款的必备资料；验收合格后采购人按照合同约定的支付方式支付，政府采购资金的支付按照现行采购人有关支付管理规定执行。</w:t>
      </w:r>
    </w:p>
    <w:p w14:paraId="5EE8C4DF">
      <w:pPr>
        <w:pStyle w:val="7"/>
        <w:numPr>
          <w:ilvl w:val="0"/>
          <w:numId w:val="3"/>
        </w:numPr>
        <w:spacing w:line="360" w:lineRule="auto"/>
        <w:ind w:firstLine="472" w:firstLineChars="196"/>
        <w:rPr>
          <w:rFonts w:hAnsi="宋体"/>
          <w:b/>
          <w:color w:val="000000" w:themeColor="text1"/>
          <w:sz w:val="24"/>
          <w:szCs w:val="24"/>
        </w:rPr>
      </w:pPr>
      <w:r>
        <w:rPr>
          <w:rFonts w:hint="eastAsia" w:hAnsi="宋体"/>
          <w:b/>
          <w:color w:val="000000" w:themeColor="text1"/>
          <w:sz w:val="24"/>
          <w:szCs w:val="24"/>
        </w:rPr>
        <w:t>双方约定</w:t>
      </w:r>
    </w:p>
    <w:p w14:paraId="606E3EA8">
      <w:pPr>
        <w:pStyle w:val="7"/>
        <w:spacing w:line="360" w:lineRule="auto"/>
        <w:ind w:firstLine="480" w:firstLineChars="200"/>
        <w:rPr>
          <w:rFonts w:hAnsi="宋体"/>
          <w:bCs/>
          <w:color w:val="000000" w:themeColor="text1"/>
          <w:sz w:val="24"/>
          <w:szCs w:val="24"/>
        </w:rPr>
      </w:pPr>
      <w:r>
        <w:rPr>
          <w:rFonts w:hint="eastAsia" w:hAnsi="宋体"/>
          <w:bCs/>
          <w:color w:val="000000" w:themeColor="text1"/>
          <w:sz w:val="24"/>
          <w:szCs w:val="24"/>
        </w:rPr>
        <w:t>6.1乙方严格执行《机动车维修管理规定》等法律法规，守法经营，按章办事，自觉维护采购人的合法权益。汽车维修服务质量和其质量保修按交通部门的有关行业标准执行。</w:t>
      </w:r>
    </w:p>
    <w:p w14:paraId="730E12CE">
      <w:pPr>
        <w:pStyle w:val="7"/>
        <w:spacing w:line="360" w:lineRule="auto"/>
        <w:ind w:firstLine="480" w:firstLineChars="200"/>
        <w:rPr>
          <w:rFonts w:hAnsi="宋体"/>
          <w:bCs/>
          <w:color w:val="000000" w:themeColor="text1"/>
          <w:sz w:val="24"/>
          <w:szCs w:val="24"/>
        </w:rPr>
      </w:pPr>
      <w:r>
        <w:rPr>
          <w:rFonts w:hint="eastAsia" w:hAnsi="宋体"/>
          <w:bCs/>
          <w:color w:val="000000" w:themeColor="text1"/>
          <w:sz w:val="24"/>
          <w:szCs w:val="24"/>
        </w:rPr>
        <w:t>6.2乙方自觉接受采购监管部门的监督检查，严格履行投标承诺，诚实守信。配合相关部门对采购人进行监督管理，及时反馈采购人的不规范行为。</w:t>
      </w:r>
    </w:p>
    <w:p w14:paraId="37C9AA74">
      <w:pPr>
        <w:pStyle w:val="7"/>
        <w:spacing w:line="360" w:lineRule="auto"/>
        <w:ind w:firstLine="480" w:firstLineChars="200"/>
        <w:rPr>
          <w:rFonts w:hAnsi="宋体"/>
          <w:bCs/>
          <w:color w:val="000000" w:themeColor="text1"/>
          <w:sz w:val="24"/>
          <w:szCs w:val="24"/>
        </w:rPr>
      </w:pPr>
      <w:r>
        <w:rPr>
          <w:rFonts w:hint="eastAsia" w:hAnsi="宋体"/>
          <w:bCs/>
          <w:color w:val="000000" w:themeColor="text1"/>
          <w:sz w:val="24"/>
          <w:szCs w:val="24"/>
        </w:rPr>
        <w:t>6.3乙方的服务项目应明码标价，在协议有效期内，按照成交优惠率提供服务项目。</w:t>
      </w:r>
    </w:p>
    <w:p w14:paraId="2A513B5E">
      <w:pPr>
        <w:pStyle w:val="7"/>
        <w:spacing w:line="360" w:lineRule="auto"/>
        <w:ind w:firstLine="480" w:firstLineChars="200"/>
        <w:rPr>
          <w:rFonts w:hAnsi="宋体"/>
          <w:bCs/>
          <w:color w:val="000000" w:themeColor="text1"/>
          <w:sz w:val="24"/>
          <w:szCs w:val="24"/>
        </w:rPr>
      </w:pPr>
      <w:r>
        <w:rPr>
          <w:rFonts w:hint="eastAsia" w:hAnsi="宋体"/>
          <w:bCs/>
          <w:color w:val="000000" w:themeColor="text1"/>
          <w:sz w:val="24"/>
          <w:szCs w:val="24"/>
        </w:rPr>
        <w:t>6.4车辆完工出厂执行质量保证期制度，质量保证期内，车辆发生故障或损坏，乙方应优先负责及时返修，由于维修质量问题而造成的车辆异常损坏或车辆机件事故，由维修厂家或供应商负责，返修的车辆不得再计价收费。</w:t>
      </w:r>
    </w:p>
    <w:p w14:paraId="179E2E34">
      <w:pPr>
        <w:pStyle w:val="7"/>
        <w:spacing w:line="360" w:lineRule="auto"/>
        <w:ind w:firstLine="480" w:firstLineChars="200"/>
        <w:rPr>
          <w:rFonts w:hAnsi="宋体"/>
          <w:bCs/>
          <w:color w:val="000000" w:themeColor="text1"/>
          <w:sz w:val="24"/>
          <w:szCs w:val="24"/>
        </w:rPr>
      </w:pPr>
      <w:r>
        <w:rPr>
          <w:rFonts w:hint="eastAsia" w:hAnsi="宋体"/>
          <w:bCs/>
          <w:color w:val="000000" w:themeColor="text1"/>
          <w:sz w:val="24"/>
          <w:szCs w:val="24"/>
        </w:rPr>
        <w:t>6.5车辆维修完工出厂实行出厂检验合格制度，维修质量不合格的车辆不准出厂。</w:t>
      </w:r>
    </w:p>
    <w:p w14:paraId="71A93E4C">
      <w:pPr>
        <w:pStyle w:val="7"/>
        <w:spacing w:line="360" w:lineRule="auto"/>
        <w:ind w:firstLine="480" w:firstLineChars="200"/>
        <w:rPr>
          <w:rFonts w:hAnsi="宋体"/>
          <w:bCs/>
          <w:color w:val="000000" w:themeColor="text1"/>
          <w:sz w:val="24"/>
          <w:szCs w:val="24"/>
        </w:rPr>
      </w:pPr>
      <w:r>
        <w:rPr>
          <w:rFonts w:hint="eastAsia" w:hAnsi="宋体"/>
          <w:bCs/>
          <w:color w:val="000000" w:themeColor="text1"/>
          <w:sz w:val="24"/>
          <w:szCs w:val="24"/>
        </w:rPr>
        <w:t>6.6所采用的零件部件、配件、轮胎等材料是该品牌的原厂正品且必须是全新产品，必须符合国家颁布标准，不得使用假冒伪劣产品或以次充好，已旧顶新。公务车辆维修时，重在修理、维护；确需更换零件配件时，必须经过采购人同意，同时将原厂配件副厂配件和修复配件分别标识，明码标价，供合浦县各预算单位选择，对于换下的配件、总成应当由采购人自行处理或同意后由厂家处理。</w:t>
      </w:r>
    </w:p>
    <w:p w14:paraId="44DAF15F">
      <w:pPr>
        <w:pStyle w:val="7"/>
        <w:spacing w:line="360" w:lineRule="auto"/>
        <w:ind w:firstLine="480" w:firstLineChars="200"/>
        <w:rPr>
          <w:rFonts w:hAnsi="宋体"/>
          <w:bCs/>
          <w:color w:val="000000" w:themeColor="text1"/>
          <w:sz w:val="24"/>
          <w:szCs w:val="24"/>
        </w:rPr>
      </w:pPr>
      <w:r>
        <w:rPr>
          <w:rFonts w:hint="eastAsia" w:hAnsi="宋体"/>
          <w:bCs/>
          <w:color w:val="000000" w:themeColor="text1"/>
          <w:sz w:val="24"/>
          <w:szCs w:val="24"/>
        </w:rPr>
        <w:t>6.7严禁经销无“三包”服务的轮胎及机油，零配件供应商提供的配件、附件、必须真材实料，符合规定的要求与标准。</w:t>
      </w:r>
    </w:p>
    <w:p w14:paraId="49D2BD4F">
      <w:pPr>
        <w:pStyle w:val="7"/>
        <w:spacing w:line="360" w:lineRule="auto"/>
        <w:ind w:firstLine="480" w:firstLineChars="200"/>
        <w:rPr>
          <w:rFonts w:hAnsi="宋体"/>
          <w:bCs/>
          <w:color w:val="000000" w:themeColor="text1"/>
          <w:sz w:val="24"/>
          <w:szCs w:val="24"/>
        </w:rPr>
      </w:pPr>
      <w:r>
        <w:rPr>
          <w:rFonts w:hint="eastAsia" w:hAnsi="宋体"/>
          <w:bCs/>
          <w:color w:val="000000" w:themeColor="text1"/>
          <w:sz w:val="24"/>
          <w:szCs w:val="24"/>
        </w:rPr>
        <w:t>6.8采购人不得随意申请车辆大修，未达到规定的大修年限、行驶里程等大修条件的，维修企业鉴定技术人员不得出具鉴定单。</w:t>
      </w:r>
    </w:p>
    <w:p w14:paraId="634E7603">
      <w:pPr>
        <w:pStyle w:val="7"/>
        <w:spacing w:line="360" w:lineRule="auto"/>
        <w:ind w:firstLine="480" w:firstLineChars="200"/>
        <w:rPr>
          <w:rFonts w:hAnsi="宋体"/>
          <w:bCs/>
          <w:color w:val="000000" w:themeColor="text1"/>
          <w:sz w:val="24"/>
          <w:szCs w:val="24"/>
        </w:rPr>
      </w:pPr>
      <w:r>
        <w:rPr>
          <w:rFonts w:hint="eastAsia" w:hAnsi="宋体"/>
          <w:bCs/>
          <w:color w:val="000000" w:themeColor="text1"/>
          <w:sz w:val="24"/>
          <w:szCs w:val="24"/>
        </w:rPr>
        <w:t>6.9乙方对在采购过程中获取的国家秘密和商业秘密负有保密责任。</w:t>
      </w:r>
    </w:p>
    <w:p w14:paraId="4A8AFECF">
      <w:pPr>
        <w:pStyle w:val="7"/>
        <w:spacing w:line="360" w:lineRule="auto"/>
        <w:ind w:firstLine="480" w:firstLineChars="200"/>
        <w:rPr>
          <w:rFonts w:hAnsi="宋体"/>
          <w:bCs/>
          <w:color w:val="000000" w:themeColor="text1"/>
          <w:sz w:val="24"/>
          <w:szCs w:val="24"/>
        </w:rPr>
      </w:pPr>
      <w:r>
        <w:rPr>
          <w:rFonts w:hint="eastAsia" w:hAnsi="宋体"/>
          <w:bCs/>
          <w:color w:val="000000" w:themeColor="text1"/>
          <w:sz w:val="24"/>
          <w:szCs w:val="24"/>
        </w:rPr>
        <w:t>6.10乙方有义务及时、真实地向相关监督部门报送公务车辆维修情况及各种相关数据。</w:t>
      </w:r>
    </w:p>
    <w:p w14:paraId="0211EAE7">
      <w:pPr>
        <w:pStyle w:val="7"/>
        <w:spacing w:line="360" w:lineRule="auto"/>
        <w:ind w:firstLine="480" w:firstLineChars="200"/>
        <w:rPr>
          <w:rFonts w:hAnsi="宋体"/>
          <w:bCs/>
          <w:color w:val="000000" w:themeColor="text1"/>
          <w:sz w:val="24"/>
          <w:szCs w:val="24"/>
        </w:rPr>
      </w:pPr>
      <w:r>
        <w:rPr>
          <w:rFonts w:hint="eastAsia" w:hAnsi="宋体"/>
          <w:bCs/>
          <w:color w:val="000000" w:themeColor="text1"/>
          <w:sz w:val="24"/>
          <w:szCs w:val="24"/>
        </w:rPr>
        <w:t>6.11乙方成交后，采购人根据定点服务模块完成公务车辆维修</w:t>
      </w:r>
      <w:r>
        <w:rPr>
          <w:rFonts w:hint="eastAsia" w:hAnsi="宋体"/>
          <w:color w:val="000000" w:themeColor="text1"/>
          <w:sz w:val="24"/>
          <w:szCs w:val="24"/>
        </w:rPr>
        <w:t>和保养</w:t>
      </w:r>
      <w:r>
        <w:rPr>
          <w:rFonts w:hint="eastAsia" w:hAnsi="宋体"/>
          <w:bCs/>
          <w:color w:val="000000" w:themeColor="text1"/>
          <w:sz w:val="24"/>
          <w:szCs w:val="24"/>
        </w:rPr>
        <w:t>服务采购，在线下实施采购和成交。</w:t>
      </w:r>
    </w:p>
    <w:p w14:paraId="5389F0F1">
      <w:pPr>
        <w:pStyle w:val="7"/>
        <w:spacing w:line="360" w:lineRule="auto"/>
        <w:ind w:firstLine="480" w:firstLineChars="200"/>
        <w:rPr>
          <w:rFonts w:hAnsi="宋体"/>
          <w:bCs/>
          <w:color w:val="000000" w:themeColor="text1"/>
          <w:sz w:val="24"/>
          <w:szCs w:val="24"/>
        </w:rPr>
      </w:pPr>
      <w:r>
        <w:rPr>
          <w:rFonts w:hint="eastAsia" w:hAnsi="宋体"/>
          <w:bCs/>
          <w:color w:val="000000" w:themeColor="text1"/>
          <w:sz w:val="24"/>
          <w:szCs w:val="24"/>
        </w:rPr>
        <w:t>6.12本项目不承诺各入围供应商的最低业务量，成交供应商自行承担因为低业务量所造成的风险。</w:t>
      </w:r>
    </w:p>
    <w:p w14:paraId="097E8450">
      <w:pPr>
        <w:pStyle w:val="7"/>
        <w:spacing w:line="360" w:lineRule="auto"/>
        <w:ind w:firstLine="480" w:firstLineChars="200"/>
        <w:rPr>
          <w:rFonts w:hAnsi="宋体"/>
          <w:bCs/>
          <w:color w:val="000000" w:themeColor="text1"/>
          <w:sz w:val="24"/>
          <w:szCs w:val="24"/>
        </w:rPr>
      </w:pPr>
      <w:r>
        <w:rPr>
          <w:rFonts w:hint="eastAsia" w:hAnsi="宋体"/>
          <w:bCs/>
          <w:color w:val="000000" w:themeColor="text1"/>
          <w:sz w:val="24"/>
          <w:szCs w:val="24"/>
        </w:rPr>
        <w:t>6.13</w:t>
      </w:r>
      <w:r>
        <w:rPr>
          <w:rFonts w:hAnsi="宋体"/>
          <w:bCs/>
          <w:color w:val="000000" w:themeColor="text1"/>
          <w:sz w:val="24"/>
          <w:szCs w:val="24"/>
        </w:rPr>
        <w:t>项目实施过程中，如遇国家或地方出台新法规、文件等，对政府采购政策进行调整或取消地方关于定点入库供应商资格要求的，</w:t>
      </w:r>
      <w:r>
        <w:rPr>
          <w:rFonts w:hint="eastAsia" w:hAnsi="宋体"/>
          <w:bCs/>
          <w:color w:val="000000" w:themeColor="text1"/>
          <w:sz w:val="24"/>
          <w:szCs w:val="24"/>
        </w:rPr>
        <w:t>甲方</w:t>
      </w:r>
      <w:r>
        <w:rPr>
          <w:rFonts w:hAnsi="宋体"/>
          <w:bCs/>
          <w:color w:val="000000" w:themeColor="text1"/>
          <w:sz w:val="24"/>
          <w:szCs w:val="24"/>
        </w:rPr>
        <w:t>将严格按照新政策要求执行之日起执行</w:t>
      </w:r>
      <w:r>
        <w:rPr>
          <w:rFonts w:hint="eastAsia" w:hAnsi="宋体"/>
          <w:bCs/>
          <w:color w:val="000000" w:themeColor="text1"/>
          <w:sz w:val="24"/>
          <w:szCs w:val="24"/>
        </w:rPr>
        <w:t>，乙方</w:t>
      </w:r>
      <w:r>
        <w:rPr>
          <w:rFonts w:hAnsi="宋体"/>
          <w:bCs/>
          <w:color w:val="000000" w:themeColor="text1"/>
          <w:sz w:val="24"/>
          <w:szCs w:val="24"/>
        </w:rPr>
        <w:t>承诺所有风险自担。</w:t>
      </w:r>
    </w:p>
    <w:p w14:paraId="7C5B7F86">
      <w:pPr>
        <w:pStyle w:val="7"/>
        <w:spacing w:line="360" w:lineRule="auto"/>
        <w:ind w:firstLine="480" w:firstLineChars="200"/>
        <w:rPr>
          <w:rFonts w:hAnsi="宋体"/>
          <w:bCs/>
          <w:color w:val="000000" w:themeColor="text1"/>
          <w:sz w:val="24"/>
          <w:szCs w:val="24"/>
        </w:rPr>
      </w:pPr>
      <w:r>
        <w:rPr>
          <w:rFonts w:hint="eastAsia" w:hAnsi="宋体"/>
          <w:bCs/>
          <w:color w:val="000000" w:themeColor="text1"/>
          <w:sz w:val="24"/>
          <w:szCs w:val="24"/>
        </w:rPr>
        <w:t>6.14</w:t>
      </w:r>
      <w:r>
        <w:rPr>
          <w:rFonts w:hAnsi="宋体"/>
          <w:bCs/>
          <w:color w:val="000000" w:themeColor="text1"/>
          <w:sz w:val="24"/>
          <w:szCs w:val="24"/>
        </w:rPr>
        <w:t>法律、法规或合同等相关文件规定的，</w:t>
      </w:r>
      <w:r>
        <w:rPr>
          <w:rFonts w:hint="eastAsia" w:hAnsi="宋体"/>
          <w:bCs/>
          <w:color w:val="000000" w:themeColor="text1"/>
          <w:sz w:val="24"/>
          <w:szCs w:val="24"/>
        </w:rPr>
        <w:t>乙方</w:t>
      </w:r>
      <w:r>
        <w:rPr>
          <w:rFonts w:hAnsi="宋体"/>
          <w:bCs/>
          <w:color w:val="000000" w:themeColor="text1"/>
          <w:sz w:val="24"/>
          <w:szCs w:val="24"/>
        </w:rPr>
        <w:t>应履行的其他义务。</w:t>
      </w:r>
    </w:p>
    <w:p w14:paraId="64F73AC6">
      <w:pPr>
        <w:pStyle w:val="7"/>
        <w:spacing w:line="360" w:lineRule="auto"/>
        <w:ind w:firstLine="422" w:firstLineChars="175"/>
        <w:rPr>
          <w:rFonts w:hAnsi="宋体"/>
          <w:b/>
          <w:color w:val="000000" w:themeColor="text1"/>
          <w:sz w:val="24"/>
          <w:szCs w:val="24"/>
        </w:rPr>
      </w:pPr>
      <w:r>
        <w:rPr>
          <w:rFonts w:hint="eastAsia" w:hAnsi="宋体"/>
          <w:b/>
          <w:color w:val="000000" w:themeColor="text1"/>
          <w:sz w:val="24"/>
          <w:szCs w:val="24"/>
        </w:rPr>
        <w:t>7、服务承诺要求</w:t>
      </w:r>
    </w:p>
    <w:p w14:paraId="702980B2">
      <w:pPr>
        <w:pStyle w:val="7"/>
        <w:spacing w:line="360" w:lineRule="auto"/>
        <w:ind w:firstLine="420" w:firstLineChars="175"/>
        <w:rPr>
          <w:rFonts w:hAnsi="宋体"/>
          <w:bCs/>
          <w:color w:val="000000" w:themeColor="text1"/>
          <w:sz w:val="24"/>
          <w:szCs w:val="24"/>
        </w:rPr>
      </w:pPr>
      <w:r>
        <w:rPr>
          <w:rFonts w:hint="eastAsia" w:hAnsi="宋体"/>
          <w:bCs/>
          <w:color w:val="000000" w:themeColor="text1"/>
          <w:sz w:val="24"/>
          <w:szCs w:val="24"/>
        </w:rPr>
        <w:t>7.1、必须设立接、检、报、修、验、交、修后跟踪的“一条龙”服务，设立24小时值班人员及应急施救电话。为公务车车辆维修提供优质、优先服务，为完工出厂车辆提供免费清洁、吸尘服务。确保在规定的时限内完成维修项目，保障送修单位用车需要。专门服务人员的联系方式如有变更，必须及时通知送修单位。</w:t>
      </w:r>
    </w:p>
    <w:p w14:paraId="71EBD106">
      <w:pPr>
        <w:pStyle w:val="7"/>
        <w:spacing w:line="360" w:lineRule="auto"/>
        <w:ind w:firstLine="420" w:firstLineChars="175"/>
        <w:rPr>
          <w:rFonts w:hAnsi="宋体"/>
          <w:bCs/>
          <w:color w:val="000000" w:themeColor="text1"/>
          <w:sz w:val="24"/>
          <w:szCs w:val="24"/>
        </w:rPr>
      </w:pPr>
      <w:r>
        <w:rPr>
          <w:rFonts w:hint="eastAsia" w:hAnsi="宋体"/>
          <w:bCs/>
          <w:color w:val="000000" w:themeColor="text1"/>
          <w:sz w:val="24"/>
          <w:szCs w:val="24"/>
        </w:rPr>
        <w:t>7.2、建立健全机动车维修档案和更换配件档案，通过电脑系统实行一车一户档案管理，妥善保管维修合同、维修项目、维修人员、质检人员及保修、检验、完工出厂和机器算清单等资料。免费提供车辆保养和技术咨询，建立维修后、售后回访制度，真实记录采购人的意见和建议。</w:t>
      </w:r>
    </w:p>
    <w:p w14:paraId="4247E98B">
      <w:pPr>
        <w:pStyle w:val="7"/>
        <w:spacing w:line="360" w:lineRule="auto"/>
        <w:ind w:firstLine="420" w:firstLineChars="175"/>
        <w:rPr>
          <w:rFonts w:hAnsi="宋体"/>
          <w:bCs/>
          <w:color w:val="000000" w:themeColor="text1"/>
          <w:sz w:val="24"/>
          <w:szCs w:val="24"/>
        </w:rPr>
      </w:pPr>
      <w:r>
        <w:rPr>
          <w:rFonts w:hint="eastAsia" w:hAnsi="宋体"/>
          <w:bCs/>
          <w:color w:val="000000" w:themeColor="text1"/>
          <w:sz w:val="24"/>
          <w:szCs w:val="24"/>
        </w:rPr>
        <w:t>7.3、以上为基本服务承诺要求，供应商必须满足，在此基础上供应商可根据企业实际情况提供其他更多的服务承诺。</w:t>
      </w:r>
    </w:p>
    <w:p w14:paraId="7DAA965C">
      <w:pPr>
        <w:pStyle w:val="7"/>
        <w:spacing w:line="360" w:lineRule="auto"/>
        <w:ind w:firstLine="420" w:firstLineChars="175"/>
        <w:rPr>
          <w:rFonts w:hAnsi="宋体"/>
          <w:bCs/>
          <w:color w:val="000000" w:themeColor="text1"/>
          <w:sz w:val="24"/>
          <w:szCs w:val="24"/>
        </w:rPr>
      </w:pPr>
      <w:r>
        <w:rPr>
          <w:rFonts w:hint="eastAsia" w:hAnsi="宋体"/>
          <w:bCs/>
          <w:color w:val="000000" w:themeColor="text1"/>
          <w:sz w:val="24"/>
          <w:szCs w:val="24"/>
        </w:rPr>
        <w:t>7.4、供应商须在响应文件中提供售后服务承诺具体内容，并按其响应文件中的承诺，进行其他售后服务，具有完善的售后服务能力。</w:t>
      </w:r>
    </w:p>
    <w:p w14:paraId="7F3D6438">
      <w:pPr>
        <w:pStyle w:val="7"/>
        <w:spacing w:line="360" w:lineRule="auto"/>
        <w:ind w:firstLine="422" w:firstLineChars="175"/>
        <w:rPr>
          <w:rFonts w:hAnsi="宋体"/>
          <w:b/>
          <w:color w:val="000000" w:themeColor="text1"/>
          <w:sz w:val="24"/>
          <w:szCs w:val="24"/>
        </w:rPr>
      </w:pPr>
      <w:r>
        <w:rPr>
          <w:rFonts w:hint="eastAsia" w:hAnsi="宋体"/>
          <w:b/>
          <w:color w:val="000000" w:themeColor="text1"/>
          <w:sz w:val="24"/>
          <w:szCs w:val="24"/>
        </w:rPr>
        <w:t>8、定点采购备案程序：</w:t>
      </w:r>
    </w:p>
    <w:p w14:paraId="5760EB68">
      <w:pPr>
        <w:pStyle w:val="7"/>
        <w:spacing w:line="360" w:lineRule="auto"/>
        <w:ind w:firstLine="480" w:firstLineChars="200"/>
        <w:rPr>
          <w:rFonts w:hAnsi="宋体"/>
          <w:color w:val="000000" w:themeColor="text1"/>
          <w:sz w:val="24"/>
          <w:szCs w:val="24"/>
        </w:rPr>
      </w:pPr>
      <w:r>
        <w:rPr>
          <w:rFonts w:hint="eastAsia" w:hAnsi="宋体"/>
          <w:color w:val="000000" w:themeColor="text1"/>
          <w:sz w:val="24"/>
          <w:szCs w:val="24"/>
        </w:rPr>
        <w:t>根据采购人下发的该项目实施定点采购的通知文件执行。</w:t>
      </w:r>
    </w:p>
    <w:p w14:paraId="39B91D41">
      <w:pPr>
        <w:pStyle w:val="7"/>
        <w:spacing w:line="360" w:lineRule="auto"/>
        <w:ind w:firstLine="422" w:firstLineChars="175"/>
        <w:rPr>
          <w:rFonts w:hAnsi="宋体"/>
          <w:color w:val="000000" w:themeColor="text1"/>
          <w:sz w:val="24"/>
          <w:szCs w:val="24"/>
        </w:rPr>
      </w:pPr>
      <w:r>
        <w:rPr>
          <w:rFonts w:hint="eastAsia" w:hAnsi="宋体"/>
          <w:b/>
          <w:color w:val="000000" w:themeColor="text1"/>
          <w:sz w:val="24"/>
          <w:szCs w:val="24"/>
        </w:rPr>
        <w:t>9、</w:t>
      </w:r>
      <w:r>
        <w:rPr>
          <w:rFonts w:hint="eastAsia" w:hAnsi="宋体"/>
          <w:b/>
          <w:bCs/>
          <w:color w:val="000000" w:themeColor="text1"/>
          <w:sz w:val="24"/>
          <w:szCs w:val="24"/>
        </w:rPr>
        <w:t>违约责任</w:t>
      </w:r>
    </w:p>
    <w:p w14:paraId="73571226">
      <w:pPr>
        <w:pStyle w:val="7"/>
        <w:spacing w:line="360" w:lineRule="auto"/>
        <w:ind w:firstLine="420" w:firstLineChars="175"/>
        <w:rPr>
          <w:rFonts w:hAnsi="宋体"/>
          <w:color w:val="000000" w:themeColor="text1"/>
          <w:sz w:val="24"/>
          <w:szCs w:val="24"/>
        </w:rPr>
      </w:pPr>
      <w:r>
        <w:rPr>
          <w:rFonts w:hint="eastAsia" w:hAnsi="宋体"/>
          <w:color w:val="000000" w:themeColor="text1"/>
          <w:sz w:val="24"/>
          <w:szCs w:val="24"/>
        </w:rPr>
        <w:t>9.1采购人违约，造成乙方损失的，应按《中华人民共和国民法典》有关规定赔偿损失。</w:t>
      </w:r>
    </w:p>
    <w:p w14:paraId="7BE8A7E8">
      <w:pPr>
        <w:pStyle w:val="7"/>
        <w:spacing w:line="360" w:lineRule="auto"/>
        <w:ind w:firstLine="420" w:firstLineChars="175"/>
        <w:rPr>
          <w:rFonts w:hAnsi="宋体"/>
          <w:color w:val="000000" w:themeColor="text1"/>
          <w:sz w:val="24"/>
          <w:szCs w:val="24"/>
        </w:rPr>
      </w:pPr>
      <w:r>
        <w:rPr>
          <w:rFonts w:hint="eastAsia" w:hAnsi="宋体"/>
          <w:color w:val="000000" w:themeColor="text1"/>
          <w:sz w:val="24"/>
          <w:szCs w:val="24"/>
        </w:rPr>
        <w:t>9.2乙方出现下列情形之一，将按照相关规定给予处理。</w:t>
      </w:r>
    </w:p>
    <w:p w14:paraId="3D9AF7E2">
      <w:pPr>
        <w:pStyle w:val="7"/>
        <w:spacing w:line="360" w:lineRule="auto"/>
        <w:ind w:firstLine="420" w:firstLineChars="175"/>
        <w:rPr>
          <w:rFonts w:hAnsi="宋体"/>
          <w:color w:val="000000" w:themeColor="text1"/>
          <w:sz w:val="24"/>
          <w:szCs w:val="24"/>
        </w:rPr>
      </w:pPr>
      <w:r>
        <w:rPr>
          <w:rFonts w:hint="eastAsia" w:hAnsi="宋体"/>
          <w:color w:val="000000" w:themeColor="text1"/>
          <w:sz w:val="24"/>
          <w:szCs w:val="24"/>
        </w:rPr>
        <w:t>（1）无正当理由，拒绝承接采购人业务的；</w:t>
      </w:r>
    </w:p>
    <w:p w14:paraId="0226CC99">
      <w:pPr>
        <w:pStyle w:val="7"/>
        <w:spacing w:line="360" w:lineRule="auto"/>
        <w:ind w:firstLine="420" w:firstLineChars="175"/>
        <w:rPr>
          <w:rFonts w:hAnsi="宋体"/>
          <w:color w:val="000000" w:themeColor="text1"/>
          <w:sz w:val="24"/>
          <w:szCs w:val="24"/>
        </w:rPr>
      </w:pPr>
      <w:r>
        <w:rPr>
          <w:rFonts w:hint="eastAsia" w:hAnsi="宋体"/>
          <w:color w:val="000000" w:themeColor="text1"/>
          <w:sz w:val="24"/>
          <w:szCs w:val="24"/>
        </w:rPr>
        <w:t>（2）达不到合同规定的服务质量标准的；</w:t>
      </w:r>
    </w:p>
    <w:p w14:paraId="2AC7014B">
      <w:pPr>
        <w:pStyle w:val="7"/>
        <w:spacing w:line="360" w:lineRule="auto"/>
        <w:ind w:firstLine="420" w:firstLineChars="175"/>
        <w:rPr>
          <w:rFonts w:hAnsi="宋体"/>
          <w:color w:val="000000" w:themeColor="text1"/>
          <w:sz w:val="24"/>
          <w:szCs w:val="24"/>
        </w:rPr>
      </w:pPr>
      <w:r>
        <w:rPr>
          <w:rFonts w:hint="eastAsia" w:hAnsi="宋体"/>
          <w:color w:val="000000" w:themeColor="text1"/>
          <w:sz w:val="24"/>
          <w:szCs w:val="24"/>
        </w:rPr>
        <w:t>（3）未按承诺给予优惠或车辆维修服务价格明显高于市场平均价的；</w:t>
      </w:r>
    </w:p>
    <w:p w14:paraId="5FDB8DC0">
      <w:pPr>
        <w:pStyle w:val="7"/>
        <w:spacing w:line="360" w:lineRule="auto"/>
        <w:ind w:firstLine="420" w:firstLineChars="175"/>
        <w:rPr>
          <w:rFonts w:hAnsi="宋体"/>
          <w:color w:val="000000" w:themeColor="text1"/>
          <w:sz w:val="24"/>
          <w:szCs w:val="24"/>
        </w:rPr>
      </w:pPr>
      <w:r>
        <w:rPr>
          <w:rFonts w:hint="eastAsia" w:hAnsi="宋体"/>
          <w:color w:val="000000" w:themeColor="text1"/>
          <w:sz w:val="24"/>
          <w:szCs w:val="24"/>
        </w:rPr>
        <w:t>（4）擅自转由其他关联企业维修的；</w:t>
      </w:r>
    </w:p>
    <w:p w14:paraId="6AB080AA">
      <w:pPr>
        <w:pStyle w:val="7"/>
        <w:spacing w:line="360" w:lineRule="auto"/>
        <w:ind w:firstLine="420" w:firstLineChars="175"/>
        <w:rPr>
          <w:rFonts w:hAnsi="宋体"/>
          <w:color w:val="000000" w:themeColor="text1"/>
          <w:sz w:val="24"/>
          <w:szCs w:val="24"/>
        </w:rPr>
      </w:pPr>
      <w:r>
        <w:rPr>
          <w:rFonts w:hint="eastAsia" w:hAnsi="宋体"/>
          <w:color w:val="000000" w:themeColor="text1"/>
          <w:sz w:val="24"/>
          <w:szCs w:val="24"/>
        </w:rPr>
        <w:t>（5）拒绝接受监督、检查的；</w:t>
      </w:r>
    </w:p>
    <w:p w14:paraId="1AB423F0">
      <w:pPr>
        <w:pStyle w:val="7"/>
        <w:spacing w:line="360" w:lineRule="auto"/>
        <w:ind w:firstLine="420" w:firstLineChars="175"/>
        <w:rPr>
          <w:rFonts w:hAnsi="宋体"/>
          <w:color w:val="000000" w:themeColor="text1"/>
          <w:sz w:val="24"/>
          <w:szCs w:val="24"/>
        </w:rPr>
      </w:pPr>
      <w:r>
        <w:rPr>
          <w:rFonts w:hint="eastAsia" w:hAnsi="宋体"/>
          <w:color w:val="000000" w:themeColor="text1"/>
          <w:sz w:val="24"/>
          <w:szCs w:val="24"/>
        </w:rPr>
        <w:t>（6）出现重大责任事故的；</w:t>
      </w:r>
    </w:p>
    <w:p w14:paraId="3A0970BE">
      <w:pPr>
        <w:pStyle w:val="7"/>
        <w:spacing w:line="360" w:lineRule="auto"/>
        <w:ind w:firstLine="420" w:firstLineChars="175"/>
        <w:rPr>
          <w:rFonts w:hAnsi="宋体"/>
          <w:color w:val="000000" w:themeColor="text1"/>
          <w:sz w:val="24"/>
          <w:szCs w:val="24"/>
        </w:rPr>
      </w:pPr>
      <w:r>
        <w:rPr>
          <w:rFonts w:hint="eastAsia" w:hAnsi="宋体"/>
          <w:color w:val="000000" w:themeColor="text1"/>
          <w:sz w:val="24"/>
          <w:szCs w:val="24"/>
        </w:rPr>
        <w:t>（7）不按要求报送合同或</w:t>
      </w:r>
      <w:r>
        <w:rPr>
          <w:rFonts w:hAnsi="宋体"/>
          <w:color w:val="000000" w:themeColor="text1"/>
          <w:sz w:val="24"/>
          <w:szCs w:val="24"/>
        </w:rPr>
        <w:t>报表</w:t>
      </w:r>
      <w:r>
        <w:rPr>
          <w:rFonts w:hint="eastAsia" w:hAnsi="宋体"/>
          <w:color w:val="000000" w:themeColor="text1"/>
          <w:sz w:val="24"/>
          <w:szCs w:val="24"/>
        </w:rPr>
        <w:t>等有关资料的；</w:t>
      </w:r>
    </w:p>
    <w:p w14:paraId="6CFDF5ED">
      <w:pPr>
        <w:pStyle w:val="7"/>
        <w:spacing w:line="360" w:lineRule="auto"/>
        <w:ind w:firstLine="420" w:firstLineChars="175"/>
        <w:rPr>
          <w:rFonts w:hAnsi="宋体"/>
          <w:color w:val="000000" w:themeColor="text1"/>
          <w:sz w:val="24"/>
          <w:szCs w:val="24"/>
        </w:rPr>
      </w:pPr>
      <w:r>
        <w:rPr>
          <w:rFonts w:hint="eastAsia" w:hAnsi="宋体"/>
          <w:color w:val="000000" w:themeColor="text1"/>
          <w:sz w:val="24"/>
          <w:szCs w:val="24"/>
        </w:rPr>
        <w:t>（8）因服务质量等问题给采购人造成损失的；</w:t>
      </w:r>
    </w:p>
    <w:p w14:paraId="54535DE8">
      <w:pPr>
        <w:pStyle w:val="7"/>
        <w:spacing w:line="360" w:lineRule="auto"/>
        <w:ind w:firstLine="420" w:firstLineChars="175"/>
        <w:rPr>
          <w:rFonts w:hAnsi="宋体"/>
          <w:color w:val="000000" w:themeColor="text1"/>
          <w:sz w:val="24"/>
          <w:szCs w:val="24"/>
        </w:rPr>
      </w:pPr>
      <w:r>
        <w:rPr>
          <w:rFonts w:hint="eastAsia" w:hAnsi="宋体"/>
          <w:color w:val="000000" w:themeColor="text1"/>
          <w:sz w:val="24"/>
          <w:szCs w:val="24"/>
        </w:rPr>
        <w:t>（9）违反政府采购有关规定承揽业务的；</w:t>
      </w:r>
    </w:p>
    <w:p w14:paraId="1D6691E4">
      <w:pPr>
        <w:pStyle w:val="7"/>
        <w:spacing w:line="360" w:lineRule="auto"/>
        <w:ind w:firstLine="420" w:firstLineChars="175"/>
        <w:rPr>
          <w:rFonts w:hAnsi="宋体"/>
          <w:color w:val="000000" w:themeColor="text1"/>
          <w:sz w:val="24"/>
          <w:szCs w:val="24"/>
        </w:rPr>
      </w:pPr>
      <w:r>
        <w:rPr>
          <w:rFonts w:hint="eastAsia" w:hAnsi="宋体"/>
          <w:color w:val="000000" w:themeColor="text1"/>
          <w:sz w:val="24"/>
          <w:szCs w:val="24"/>
        </w:rPr>
        <w:t>（10）定点供应商有违反管理要求的，依照相关管理规定处理；</w:t>
      </w:r>
    </w:p>
    <w:p w14:paraId="6DF5269F">
      <w:pPr>
        <w:pStyle w:val="7"/>
        <w:spacing w:line="360" w:lineRule="auto"/>
        <w:ind w:firstLine="420" w:firstLineChars="175"/>
        <w:rPr>
          <w:rFonts w:hAnsi="宋体"/>
          <w:color w:val="000000" w:themeColor="text1"/>
          <w:sz w:val="24"/>
          <w:szCs w:val="24"/>
        </w:rPr>
      </w:pPr>
      <w:r>
        <w:rPr>
          <w:rFonts w:hint="eastAsia" w:hAnsi="宋体"/>
          <w:color w:val="000000" w:themeColor="text1"/>
          <w:sz w:val="24"/>
          <w:szCs w:val="24"/>
        </w:rPr>
        <w:t>（11）其他违反法律、法规、协议和合同的行为。</w:t>
      </w:r>
    </w:p>
    <w:p w14:paraId="6B89A5C1">
      <w:pPr>
        <w:pStyle w:val="7"/>
        <w:spacing w:line="360" w:lineRule="auto"/>
        <w:ind w:firstLine="420" w:firstLineChars="175"/>
        <w:rPr>
          <w:rFonts w:hAnsi="宋体"/>
          <w:color w:val="000000" w:themeColor="text1"/>
          <w:sz w:val="24"/>
          <w:szCs w:val="24"/>
        </w:rPr>
      </w:pPr>
      <w:r>
        <w:rPr>
          <w:rFonts w:hint="eastAsia" w:hAnsi="宋体"/>
          <w:color w:val="000000" w:themeColor="text1"/>
          <w:sz w:val="24"/>
          <w:szCs w:val="24"/>
        </w:rPr>
        <w:t>8.3乙方存在以下情形，取消该供应商定点资格并拒绝其下一次参加车辆维修服务定点采购活动。</w:t>
      </w:r>
    </w:p>
    <w:p w14:paraId="7A49A05F">
      <w:pPr>
        <w:pStyle w:val="7"/>
        <w:spacing w:line="360" w:lineRule="auto"/>
        <w:ind w:firstLine="420" w:firstLineChars="175"/>
        <w:rPr>
          <w:rFonts w:hAnsi="宋体"/>
          <w:color w:val="000000" w:themeColor="text1"/>
          <w:sz w:val="24"/>
          <w:szCs w:val="24"/>
        </w:rPr>
      </w:pPr>
      <w:r>
        <w:rPr>
          <w:rFonts w:hint="eastAsia" w:hAnsi="宋体"/>
          <w:color w:val="000000" w:themeColor="text1"/>
          <w:sz w:val="24"/>
          <w:szCs w:val="24"/>
        </w:rPr>
        <w:t>（1）</w:t>
      </w:r>
      <w:r>
        <w:rPr>
          <w:rFonts w:hAnsi="宋体"/>
          <w:color w:val="000000" w:themeColor="text1"/>
          <w:sz w:val="24"/>
          <w:szCs w:val="24"/>
        </w:rPr>
        <w:t>提供虚假投标材料的；</w:t>
      </w:r>
    </w:p>
    <w:p w14:paraId="634FB2C6">
      <w:pPr>
        <w:pStyle w:val="7"/>
        <w:spacing w:line="360" w:lineRule="auto"/>
        <w:ind w:firstLine="420" w:firstLineChars="175"/>
        <w:rPr>
          <w:rFonts w:hAnsi="宋体"/>
          <w:color w:val="000000" w:themeColor="text1"/>
          <w:sz w:val="24"/>
          <w:szCs w:val="24"/>
        </w:rPr>
      </w:pPr>
      <w:r>
        <w:rPr>
          <w:rFonts w:hint="eastAsia" w:hAnsi="宋体"/>
          <w:color w:val="000000" w:themeColor="text1"/>
          <w:sz w:val="24"/>
          <w:szCs w:val="24"/>
        </w:rPr>
        <w:t>（2）</w:t>
      </w:r>
      <w:r>
        <w:rPr>
          <w:rFonts w:hAnsi="宋体"/>
          <w:color w:val="000000" w:themeColor="text1"/>
          <w:sz w:val="24"/>
          <w:szCs w:val="24"/>
        </w:rPr>
        <w:t>无正当理由拒绝承接采购人车辆维修业务的；</w:t>
      </w:r>
    </w:p>
    <w:p w14:paraId="6DA22E0C">
      <w:pPr>
        <w:pStyle w:val="7"/>
        <w:spacing w:line="360" w:lineRule="auto"/>
        <w:ind w:firstLine="420" w:firstLineChars="175"/>
        <w:rPr>
          <w:rFonts w:hAnsi="宋体"/>
          <w:color w:val="000000" w:themeColor="text1"/>
          <w:sz w:val="24"/>
          <w:szCs w:val="24"/>
        </w:rPr>
      </w:pPr>
      <w:r>
        <w:rPr>
          <w:rFonts w:hint="eastAsia" w:hAnsi="宋体"/>
          <w:color w:val="000000" w:themeColor="text1"/>
          <w:sz w:val="24"/>
          <w:szCs w:val="24"/>
        </w:rPr>
        <w:t>（3）</w:t>
      </w:r>
      <w:r>
        <w:rPr>
          <w:rFonts w:hAnsi="宋体"/>
          <w:color w:val="000000" w:themeColor="text1"/>
          <w:sz w:val="24"/>
          <w:szCs w:val="24"/>
        </w:rPr>
        <w:t>在执行过程中采取价格联盟，损害采购人利益的；</w:t>
      </w:r>
    </w:p>
    <w:p w14:paraId="3330CE73">
      <w:pPr>
        <w:pStyle w:val="7"/>
        <w:spacing w:line="360" w:lineRule="auto"/>
        <w:ind w:firstLine="420" w:firstLineChars="175"/>
        <w:rPr>
          <w:rFonts w:hAnsi="宋体"/>
          <w:color w:val="000000" w:themeColor="text1"/>
          <w:sz w:val="24"/>
          <w:szCs w:val="24"/>
        </w:rPr>
      </w:pPr>
      <w:r>
        <w:rPr>
          <w:rFonts w:hint="eastAsia" w:hAnsi="宋体"/>
          <w:color w:val="000000" w:themeColor="text1"/>
          <w:sz w:val="24"/>
          <w:szCs w:val="24"/>
        </w:rPr>
        <w:t>（4）</w:t>
      </w:r>
      <w:r>
        <w:rPr>
          <w:rFonts w:hAnsi="宋体"/>
          <w:color w:val="000000" w:themeColor="text1"/>
          <w:sz w:val="24"/>
          <w:szCs w:val="24"/>
        </w:rPr>
        <w:t>不按要求和承诺提供相关服务的</w:t>
      </w:r>
      <w:r>
        <w:rPr>
          <w:rFonts w:hint="eastAsia" w:hAnsi="宋体"/>
          <w:color w:val="000000" w:themeColor="text1"/>
          <w:sz w:val="24"/>
          <w:szCs w:val="24"/>
        </w:rPr>
        <w:t>,</w:t>
      </w:r>
      <w:r>
        <w:rPr>
          <w:rFonts w:hAnsi="宋体"/>
          <w:color w:val="000000" w:themeColor="text1"/>
          <w:sz w:val="24"/>
          <w:szCs w:val="24"/>
        </w:rPr>
        <w:t>提供</w:t>
      </w:r>
      <w:r>
        <w:rPr>
          <w:rFonts w:hint="eastAsia" w:hAnsi="宋体"/>
          <w:color w:val="000000" w:themeColor="text1"/>
          <w:sz w:val="24"/>
          <w:szCs w:val="24"/>
        </w:rPr>
        <w:t>的</w:t>
      </w:r>
      <w:r>
        <w:rPr>
          <w:rFonts w:hAnsi="宋体"/>
          <w:color w:val="000000" w:themeColor="text1"/>
          <w:sz w:val="24"/>
          <w:szCs w:val="24"/>
        </w:rPr>
        <w:t>服务有质量问题的；</w:t>
      </w:r>
    </w:p>
    <w:p w14:paraId="5C77A894">
      <w:pPr>
        <w:pStyle w:val="7"/>
        <w:spacing w:line="360" w:lineRule="auto"/>
        <w:ind w:firstLine="420" w:firstLineChars="175"/>
        <w:rPr>
          <w:rFonts w:hAnsi="宋体"/>
          <w:color w:val="000000" w:themeColor="text1"/>
          <w:sz w:val="24"/>
          <w:szCs w:val="24"/>
        </w:rPr>
      </w:pPr>
      <w:r>
        <w:rPr>
          <w:rFonts w:hint="eastAsia" w:hAnsi="宋体"/>
          <w:color w:val="000000" w:themeColor="text1"/>
          <w:sz w:val="24"/>
          <w:szCs w:val="24"/>
        </w:rPr>
        <w:t>（5）</w:t>
      </w:r>
      <w:r>
        <w:rPr>
          <w:rFonts w:hAnsi="宋体"/>
          <w:color w:val="000000" w:themeColor="text1"/>
          <w:sz w:val="24"/>
          <w:szCs w:val="24"/>
        </w:rPr>
        <w:t>虚假修车或虚报维修项目，或使用假冒伪劣零配件的；</w:t>
      </w:r>
    </w:p>
    <w:p w14:paraId="3A4CE80E">
      <w:pPr>
        <w:pStyle w:val="7"/>
        <w:spacing w:line="360" w:lineRule="auto"/>
        <w:ind w:firstLine="420" w:firstLineChars="175"/>
        <w:rPr>
          <w:rFonts w:hAnsi="宋体"/>
          <w:color w:val="000000" w:themeColor="text1"/>
          <w:sz w:val="24"/>
          <w:szCs w:val="24"/>
        </w:rPr>
      </w:pPr>
      <w:r>
        <w:rPr>
          <w:rFonts w:hint="eastAsia" w:hAnsi="宋体"/>
          <w:color w:val="000000" w:themeColor="text1"/>
          <w:sz w:val="24"/>
          <w:szCs w:val="24"/>
        </w:rPr>
        <w:t>（6）</w:t>
      </w:r>
      <w:r>
        <w:rPr>
          <w:rFonts w:hAnsi="宋体"/>
          <w:color w:val="000000" w:themeColor="text1"/>
          <w:sz w:val="24"/>
          <w:szCs w:val="24"/>
        </w:rPr>
        <w:t>因严重的质量问题、服务问题被采购人投诉的；</w:t>
      </w:r>
    </w:p>
    <w:p w14:paraId="648620C1">
      <w:pPr>
        <w:pStyle w:val="7"/>
        <w:spacing w:line="360" w:lineRule="auto"/>
        <w:ind w:firstLine="420" w:firstLineChars="175"/>
        <w:rPr>
          <w:rFonts w:hAnsi="宋体"/>
          <w:color w:val="000000" w:themeColor="text1"/>
          <w:sz w:val="24"/>
          <w:szCs w:val="24"/>
        </w:rPr>
      </w:pPr>
      <w:r>
        <w:rPr>
          <w:rFonts w:hint="eastAsia" w:hAnsi="宋体"/>
          <w:color w:val="000000" w:themeColor="text1"/>
          <w:sz w:val="24"/>
          <w:szCs w:val="24"/>
        </w:rPr>
        <w:t>（7）</w:t>
      </w:r>
      <w:r>
        <w:rPr>
          <w:rFonts w:hAnsi="宋体"/>
          <w:color w:val="000000" w:themeColor="text1"/>
          <w:sz w:val="24"/>
          <w:szCs w:val="24"/>
        </w:rPr>
        <w:t>串通订立虚假政府采购合同的；</w:t>
      </w:r>
    </w:p>
    <w:p w14:paraId="4381AF01">
      <w:pPr>
        <w:pStyle w:val="7"/>
        <w:spacing w:line="360" w:lineRule="auto"/>
        <w:ind w:firstLine="420" w:firstLineChars="175"/>
        <w:rPr>
          <w:rFonts w:hAnsi="宋体"/>
          <w:color w:val="000000" w:themeColor="text1"/>
          <w:sz w:val="24"/>
          <w:szCs w:val="24"/>
        </w:rPr>
      </w:pPr>
      <w:r>
        <w:rPr>
          <w:rFonts w:hint="eastAsia" w:hAnsi="宋体"/>
          <w:color w:val="000000" w:themeColor="text1"/>
          <w:sz w:val="24"/>
          <w:szCs w:val="24"/>
        </w:rPr>
        <w:t>（8）</w:t>
      </w:r>
      <w:r>
        <w:rPr>
          <w:rFonts w:hAnsi="宋体"/>
          <w:color w:val="000000" w:themeColor="text1"/>
          <w:sz w:val="24"/>
          <w:szCs w:val="24"/>
        </w:rPr>
        <w:t>不按要求报送合同、报表等有关资料的；</w:t>
      </w:r>
    </w:p>
    <w:p w14:paraId="53F22702">
      <w:pPr>
        <w:pStyle w:val="7"/>
        <w:spacing w:line="360" w:lineRule="auto"/>
        <w:ind w:firstLine="420" w:firstLineChars="175"/>
        <w:rPr>
          <w:rFonts w:hAnsi="宋体"/>
          <w:color w:val="000000" w:themeColor="text1"/>
          <w:sz w:val="24"/>
          <w:szCs w:val="24"/>
        </w:rPr>
      </w:pPr>
      <w:r>
        <w:rPr>
          <w:rFonts w:hint="eastAsia" w:hAnsi="宋体"/>
          <w:color w:val="000000" w:themeColor="text1"/>
          <w:sz w:val="24"/>
          <w:szCs w:val="24"/>
        </w:rPr>
        <w:t>（9）</w:t>
      </w:r>
      <w:r>
        <w:rPr>
          <w:rFonts w:hAnsi="宋体"/>
          <w:color w:val="000000" w:themeColor="text1"/>
          <w:sz w:val="24"/>
          <w:szCs w:val="24"/>
        </w:rPr>
        <w:t>定点有效期内，被行业行政主管部门取消经营资格的；</w:t>
      </w:r>
    </w:p>
    <w:p w14:paraId="32249CD7">
      <w:pPr>
        <w:pStyle w:val="7"/>
        <w:spacing w:line="360" w:lineRule="auto"/>
        <w:ind w:firstLine="480" w:firstLineChars="200"/>
        <w:rPr>
          <w:rFonts w:hAnsi="宋体"/>
          <w:color w:val="000000" w:themeColor="text1"/>
          <w:sz w:val="24"/>
          <w:szCs w:val="24"/>
        </w:rPr>
      </w:pPr>
      <w:r>
        <w:rPr>
          <w:rFonts w:hint="eastAsia" w:hAnsi="宋体"/>
          <w:color w:val="000000" w:themeColor="text1"/>
          <w:sz w:val="24"/>
          <w:szCs w:val="24"/>
        </w:rPr>
        <w:t>（10）</w:t>
      </w:r>
      <w:r>
        <w:rPr>
          <w:rFonts w:hAnsi="宋体"/>
          <w:color w:val="000000" w:themeColor="text1"/>
          <w:sz w:val="24"/>
          <w:szCs w:val="24"/>
        </w:rPr>
        <w:t>其它违反法律、法规、协议及合同的行为。</w:t>
      </w:r>
    </w:p>
    <w:p w14:paraId="666381C5">
      <w:pPr>
        <w:pStyle w:val="7"/>
        <w:spacing w:line="360" w:lineRule="auto"/>
        <w:ind w:firstLine="422" w:firstLineChars="175"/>
        <w:rPr>
          <w:rFonts w:hAnsi="宋体"/>
          <w:b/>
          <w:bCs/>
          <w:color w:val="000000" w:themeColor="text1"/>
          <w:sz w:val="24"/>
          <w:szCs w:val="24"/>
        </w:rPr>
      </w:pPr>
      <w:r>
        <w:rPr>
          <w:rFonts w:hint="eastAsia" w:hAnsi="宋体"/>
          <w:b/>
          <w:bCs/>
          <w:color w:val="000000" w:themeColor="text1"/>
          <w:sz w:val="24"/>
          <w:szCs w:val="24"/>
        </w:rPr>
        <w:t>10、不可抗力</w:t>
      </w:r>
    </w:p>
    <w:p w14:paraId="393A370F">
      <w:pPr>
        <w:pStyle w:val="7"/>
        <w:spacing w:line="360" w:lineRule="auto"/>
        <w:ind w:firstLine="420" w:firstLineChars="175"/>
        <w:rPr>
          <w:rFonts w:hAnsi="宋体"/>
          <w:color w:val="000000" w:themeColor="text1"/>
          <w:sz w:val="24"/>
          <w:szCs w:val="24"/>
        </w:rPr>
      </w:pPr>
      <w:r>
        <w:rPr>
          <w:rFonts w:hint="eastAsia" w:hAnsi="宋体"/>
          <w:color w:val="000000" w:themeColor="text1"/>
          <w:sz w:val="24"/>
          <w:szCs w:val="24"/>
        </w:rPr>
        <w:t>10.1不可抗力事件发生后，应立即通知对方，并附送有关权威机构出具的证明。</w:t>
      </w:r>
    </w:p>
    <w:p w14:paraId="1FCF2C71">
      <w:pPr>
        <w:pStyle w:val="7"/>
        <w:spacing w:line="360" w:lineRule="auto"/>
        <w:ind w:firstLine="420" w:firstLineChars="175"/>
        <w:rPr>
          <w:rFonts w:hAnsi="宋体"/>
          <w:color w:val="000000" w:themeColor="text1"/>
          <w:sz w:val="24"/>
          <w:szCs w:val="24"/>
        </w:rPr>
      </w:pPr>
      <w:r>
        <w:rPr>
          <w:rFonts w:hint="eastAsia" w:hAnsi="宋体"/>
          <w:color w:val="000000" w:themeColor="text1"/>
          <w:sz w:val="24"/>
          <w:szCs w:val="24"/>
        </w:rPr>
        <w:t>10.2一旦不可抗力事故的影响持续120天以上，甲乙双方通过友好协商，在合理的时间内达成进一步履行协议或终止协议的协议。</w:t>
      </w:r>
    </w:p>
    <w:p w14:paraId="0AC88019">
      <w:pPr>
        <w:pStyle w:val="7"/>
        <w:spacing w:line="360" w:lineRule="auto"/>
        <w:ind w:firstLine="422" w:firstLineChars="175"/>
        <w:rPr>
          <w:rFonts w:hAnsi="宋体"/>
          <w:b/>
          <w:color w:val="000000" w:themeColor="text1"/>
          <w:sz w:val="24"/>
          <w:szCs w:val="24"/>
        </w:rPr>
      </w:pPr>
      <w:r>
        <w:rPr>
          <w:rFonts w:hint="eastAsia" w:hAnsi="宋体"/>
          <w:b/>
          <w:color w:val="000000" w:themeColor="text1"/>
          <w:sz w:val="24"/>
          <w:szCs w:val="24"/>
        </w:rPr>
        <w:t>11、诉讼</w:t>
      </w:r>
    </w:p>
    <w:p w14:paraId="553512F0">
      <w:pPr>
        <w:pStyle w:val="7"/>
        <w:spacing w:line="360" w:lineRule="auto"/>
        <w:ind w:firstLine="420" w:firstLineChars="175"/>
        <w:rPr>
          <w:rFonts w:hAnsi="宋体"/>
          <w:color w:val="000000" w:themeColor="text1"/>
          <w:sz w:val="24"/>
          <w:szCs w:val="24"/>
        </w:rPr>
      </w:pPr>
      <w:r>
        <w:rPr>
          <w:rFonts w:hint="eastAsia" w:hAnsi="宋体"/>
          <w:color w:val="000000" w:themeColor="text1"/>
          <w:sz w:val="24"/>
          <w:szCs w:val="24"/>
        </w:rPr>
        <w:t xml:space="preserve"> 双方在执行协议中所发生的一切争议，应通过协商解决。如协商不成，可向协议签订地法院起诉，协议签订地为合浦县人民医院。</w:t>
      </w:r>
    </w:p>
    <w:p w14:paraId="09E49E25">
      <w:pPr>
        <w:pStyle w:val="7"/>
        <w:spacing w:line="360" w:lineRule="auto"/>
        <w:ind w:firstLine="422" w:firstLineChars="175"/>
        <w:rPr>
          <w:rFonts w:hAnsi="宋体"/>
          <w:b/>
          <w:color w:val="000000" w:themeColor="text1"/>
          <w:sz w:val="24"/>
          <w:szCs w:val="24"/>
        </w:rPr>
      </w:pPr>
      <w:r>
        <w:rPr>
          <w:rFonts w:hint="eastAsia" w:hAnsi="宋体"/>
          <w:b/>
          <w:color w:val="000000" w:themeColor="text1"/>
          <w:sz w:val="24"/>
          <w:szCs w:val="24"/>
        </w:rPr>
        <w:t>12、协议生效及其它</w:t>
      </w:r>
    </w:p>
    <w:p w14:paraId="0F4D3D3C">
      <w:pPr>
        <w:spacing w:line="360" w:lineRule="auto"/>
        <w:ind w:firstLine="420" w:firstLineChars="175"/>
        <w:rPr>
          <w:rFonts w:ascii="宋体" w:hAnsi="宋体"/>
          <w:color w:val="000000" w:themeColor="text1"/>
          <w:sz w:val="24"/>
          <w:szCs w:val="24"/>
        </w:rPr>
      </w:pPr>
      <w:r>
        <w:rPr>
          <w:rFonts w:hint="eastAsia" w:ascii="宋体" w:hAnsi="宋体"/>
          <w:color w:val="000000" w:themeColor="text1"/>
          <w:sz w:val="24"/>
          <w:szCs w:val="24"/>
        </w:rPr>
        <w:t>12.1 协议经甲乙双方加盖单位公章后生效。</w:t>
      </w:r>
    </w:p>
    <w:p w14:paraId="18503404">
      <w:pPr>
        <w:pStyle w:val="7"/>
        <w:spacing w:line="360" w:lineRule="auto"/>
        <w:ind w:firstLine="420" w:firstLineChars="175"/>
        <w:rPr>
          <w:rFonts w:hAnsi="宋体"/>
          <w:color w:val="000000" w:themeColor="text1"/>
          <w:sz w:val="24"/>
          <w:szCs w:val="24"/>
        </w:rPr>
      </w:pPr>
      <w:r>
        <w:rPr>
          <w:rFonts w:hint="eastAsia" w:hAnsi="宋体"/>
          <w:color w:val="000000" w:themeColor="text1"/>
          <w:sz w:val="24"/>
          <w:szCs w:val="24"/>
        </w:rPr>
        <w:t>12.2 协议执行中，如需修改或补充协议内容，由双方协商另签署书面修改或补充协议，作为主协议不可分割的一部分。</w:t>
      </w:r>
    </w:p>
    <w:p w14:paraId="5BE6CB79">
      <w:pPr>
        <w:pStyle w:val="7"/>
        <w:spacing w:line="360" w:lineRule="auto"/>
        <w:ind w:firstLine="420" w:firstLineChars="175"/>
        <w:rPr>
          <w:rFonts w:hAnsi="宋体"/>
          <w:color w:val="000000" w:themeColor="text1"/>
          <w:sz w:val="24"/>
          <w:szCs w:val="24"/>
        </w:rPr>
      </w:pPr>
      <w:r>
        <w:rPr>
          <w:rFonts w:hint="eastAsia" w:hAnsi="宋体"/>
          <w:color w:val="000000" w:themeColor="text1"/>
          <w:sz w:val="24"/>
          <w:szCs w:val="24"/>
        </w:rPr>
        <w:t>12.3 当事人一方要求变更或解除协议时，应当在7个工作日前通知对方，因解除协议使一方遭受损失的，除依法可以免除责任的外，应由责任方负责赔偿。变更或解除协议的通知必须采取书面形式，协议未达成之前，原协议仍然有效。</w:t>
      </w:r>
    </w:p>
    <w:p w14:paraId="1BCDF4D1">
      <w:pPr>
        <w:pStyle w:val="7"/>
        <w:spacing w:line="360" w:lineRule="auto"/>
        <w:ind w:firstLine="420" w:firstLineChars="175"/>
        <w:rPr>
          <w:rFonts w:hAnsi="宋体"/>
          <w:color w:val="000000" w:themeColor="text1"/>
          <w:sz w:val="24"/>
          <w:szCs w:val="24"/>
        </w:rPr>
      </w:pPr>
      <w:r>
        <w:rPr>
          <w:rFonts w:hint="eastAsia" w:hAnsi="宋体"/>
          <w:color w:val="000000" w:themeColor="text1"/>
          <w:sz w:val="24"/>
          <w:szCs w:val="24"/>
        </w:rPr>
        <w:t>12.4 下述附件作为本协议不可分割的部分并与本协议具有同等效力：</w:t>
      </w:r>
    </w:p>
    <w:p w14:paraId="4A286E19">
      <w:pPr>
        <w:pStyle w:val="7"/>
        <w:numPr>
          <w:ilvl w:val="0"/>
          <w:numId w:val="4"/>
        </w:numPr>
        <w:spacing w:line="360" w:lineRule="auto"/>
        <w:ind w:left="0" w:firstLine="420" w:firstLineChars="175"/>
        <w:rPr>
          <w:rFonts w:hAnsi="宋体"/>
          <w:color w:val="000000" w:themeColor="text1"/>
          <w:sz w:val="24"/>
          <w:szCs w:val="24"/>
        </w:rPr>
      </w:pPr>
      <w:r>
        <w:rPr>
          <w:rFonts w:hint="eastAsia" w:hAnsi="宋体"/>
          <w:color w:val="000000" w:themeColor="text1"/>
          <w:sz w:val="24"/>
          <w:szCs w:val="24"/>
        </w:rPr>
        <w:t>成交通知书</w:t>
      </w:r>
    </w:p>
    <w:p w14:paraId="40743056">
      <w:pPr>
        <w:pStyle w:val="7"/>
        <w:numPr>
          <w:ilvl w:val="0"/>
          <w:numId w:val="4"/>
        </w:numPr>
        <w:spacing w:line="360" w:lineRule="auto"/>
        <w:ind w:left="0" w:firstLine="420" w:firstLineChars="175"/>
        <w:rPr>
          <w:rFonts w:hAnsi="宋体"/>
          <w:color w:val="000000" w:themeColor="text1"/>
          <w:sz w:val="24"/>
          <w:szCs w:val="24"/>
        </w:rPr>
      </w:pPr>
      <w:r>
        <w:rPr>
          <w:rFonts w:hint="eastAsia" w:hAnsi="宋体"/>
          <w:color w:val="000000" w:themeColor="text1"/>
          <w:sz w:val="24"/>
          <w:szCs w:val="24"/>
        </w:rPr>
        <w:t>响应文件</w:t>
      </w:r>
    </w:p>
    <w:p w14:paraId="2FE7BC0B">
      <w:pPr>
        <w:pStyle w:val="7"/>
        <w:numPr>
          <w:ilvl w:val="0"/>
          <w:numId w:val="4"/>
        </w:numPr>
        <w:spacing w:line="360" w:lineRule="auto"/>
        <w:ind w:left="0" w:firstLine="420" w:firstLineChars="175"/>
        <w:rPr>
          <w:rFonts w:hAnsi="宋体"/>
          <w:color w:val="000000" w:themeColor="text1"/>
          <w:sz w:val="24"/>
          <w:szCs w:val="24"/>
        </w:rPr>
      </w:pPr>
      <w:r>
        <w:rPr>
          <w:rFonts w:hint="eastAsia" w:hAnsi="宋体"/>
          <w:color w:val="000000" w:themeColor="text1"/>
          <w:sz w:val="24"/>
          <w:szCs w:val="24"/>
        </w:rPr>
        <w:t>招标文件答疑、补充通知</w:t>
      </w:r>
    </w:p>
    <w:p w14:paraId="5E4A2FCA">
      <w:pPr>
        <w:pStyle w:val="7"/>
        <w:numPr>
          <w:ilvl w:val="0"/>
          <w:numId w:val="4"/>
        </w:numPr>
        <w:spacing w:line="360" w:lineRule="auto"/>
        <w:ind w:left="0" w:firstLine="420" w:firstLineChars="175"/>
        <w:rPr>
          <w:rFonts w:hAnsi="宋体"/>
          <w:color w:val="000000" w:themeColor="text1"/>
          <w:sz w:val="24"/>
          <w:szCs w:val="24"/>
        </w:rPr>
      </w:pPr>
      <w:r>
        <w:rPr>
          <w:rFonts w:hint="eastAsia" w:hAnsi="宋体"/>
          <w:color w:val="000000" w:themeColor="text1"/>
          <w:sz w:val="24"/>
          <w:szCs w:val="24"/>
        </w:rPr>
        <w:t>招标文件</w:t>
      </w:r>
    </w:p>
    <w:p w14:paraId="210F0964">
      <w:pPr>
        <w:pStyle w:val="7"/>
        <w:spacing w:line="360" w:lineRule="auto"/>
        <w:ind w:firstLine="420" w:firstLineChars="175"/>
        <w:rPr>
          <w:rFonts w:hAnsi="宋体"/>
          <w:color w:val="000000" w:themeColor="text1"/>
          <w:sz w:val="24"/>
          <w:szCs w:val="24"/>
        </w:rPr>
      </w:pPr>
      <w:r>
        <w:rPr>
          <w:rFonts w:hint="eastAsia" w:hAnsi="宋体"/>
          <w:color w:val="000000" w:themeColor="text1"/>
          <w:sz w:val="24"/>
          <w:szCs w:val="24"/>
        </w:rPr>
        <w:t>12.5 本协议未尽事宜，遵照《中华人民共和国民法典》有关条文执行。</w:t>
      </w:r>
    </w:p>
    <w:p w14:paraId="498E05A3">
      <w:pPr>
        <w:pStyle w:val="7"/>
        <w:spacing w:line="360" w:lineRule="auto"/>
        <w:ind w:firstLine="420" w:firstLineChars="175"/>
        <w:rPr>
          <w:rFonts w:hAnsi="宋体"/>
          <w:color w:val="000000" w:themeColor="text1"/>
          <w:sz w:val="24"/>
          <w:szCs w:val="24"/>
        </w:rPr>
      </w:pPr>
      <w:r>
        <w:rPr>
          <w:rFonts w:hint="eastAsia" w:hAnsi="宋体"/>
          <w:color w:val="000000" w:themeColor="text1"/>
          <w:sz w:val="24"/>
          <w:szCs w:val="24"/>
        </w:rPr>
        <w:t>12.6 本协议正本一式陆份。甲方各执5份，乙方执1份</w:t>
      </w:r>
      <w:r>
        <w:rPr>
          <w:rFonts w:hint="eastAsia" w:asciiTheme="majorEastAsia" w:hAnsiTheme="majorEastAsia" w:eastAsiaTheme="majorEastAsia" w:cstheme="majorEastAsia"/>
          <w:color w:val="000000" w:themeColor="text1"/>
          <w:sz w:val="24"/>
          <w:szCs w:val="24"/>
        </w:rPr>
        <w:t>（可根据需要另增加）</w:t>
      </w:r>
      <w:r>
        <w:rPr>
          <w:rFonts w:hint="eastAsia" w:hAnsi="宋体"/>
          <w:color w:val="000000" w:themeColor="text1"/>
          <w:sz w:val="24"/>
          <w:szCs w:val="24"/>
        </w:rPr>
        <w:t>。</w:t>
      </w:r>
    </w:p>
    <w:tbl>
      <w:tblPr>
        <w:tblStyle w:val="16"/>
        <w:tblW w:w="93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99"/>
        <w:gridCol w:w="4700"/>
      </w:tblGrid>
      <w:tr w14:paraId="0A598D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02" w:hRule="atLeast"/>
          <w:jc w:val="center"/>
        </w:trPr>
        <w:tc>
          <w:tcPr>
            <w:tcW w:w="4699" w:type="dxa"/>
            <w:vAlign w:val="center"/>
          </w:tcPr>
          <w:p w14:paraId="3AAFA48A">
            <w:pPr>
              <w:rPr>
                <w:rFonts w:asciiTheme="majorEastAsia" w:hAnsiTheme="majorEastAsia" w:eastAsiaTheme="majorEastAsia" w:cstheme="majorEastAsia"/>
                <w:color w:val="000000" w:themeColor="text1"/>
                <w:sz w:val="24"/>
                <w:szCs w:val="24"/>
              </w:rPr>
            </w:pPr>
            <w:r>
              <w:rPr>
                <w:rFonts w:hint="eastAsia" w:asciiTheme="majorEastAsia" w:hAnsiTheme="majorEastAsia" w:eastAsiaTheme="majorEastAsia" w:cstheme="majorEastAsia"/>
                <w:color w:val="000000" w:themeColor="text1"/>
                <w:sz w:val="24"/>
                <w:szCs w:val="24"/>
              </w:rPr>
              <w:t>甲方（章） ：合浦县人民医院</w:t>
            </w:r>
          </w:p>
          <w:p w14:paraId="2119D574">
            <w:pPr>
              <w:jc w:val="right"/>
              <w:rPr>
                <w:rFonts w:asciiTheme="majorEastAsia" w:hAnsiTheme="majorEastAsia" w:eastAsiaTheme="majorEastAsia" w:cstheme="majorEastAsia"/>
                <w:color w:val="000000" w:themeColor="text1"/>
                <w:sz w:val="24"/>
                <w:szCs w:val="24"/>
              </w:rPr>
            </w:pPr>
          </w:p>
          <w:p w14:paraId="6E2AE2F8">
            <w:pPr>
              <w:jc w:val="right"/>
              <w:rPr>
                <w:rFonts w:asciiTheme="majorEastAsia" w:hAnsiTheme="majorEastAsia" w:eastAsiaTheme="majorEastAsia" w:cstheme="majorEastAsia"/>
                <w:color w:val="000000" w:themeColor="text1"/>
                <w:sz w:val="24"/>
                <w:szCs w:val="24"/>
              </w:rPr>
            </w:pPr>
            <w:r>
              <w:rPr>
                <w:rFonts w:hint="eastAsia" w:asciiTheme="majorEastAsia" w:hAnsiTheme="majorEastAsia" w:eastAsiaTheme="majorEastAsia" w:cstheme="majorEastAsia"/>
                <w:color w:val="000000" w:themeColor="text1"/>
                <w:sz w:val="24"/>
                <w:szCs w:val="24"/>
              </w:rPr>
              <w:t>年   月   日</w:t>
            </w:r>
          </w:p>
        </w:tc>
        <w:tc>
          <w:tcPr>
            <w:tcW w:w="4700" w:type="dxa"/>
            <w:vAlign w:val="center"/>
          </w:tcPr>
          <w:p w14:paraId="3C977BF8">
            <w:pPr>
              <w:rPr>
                <w:rFonts w:asciiTheme="majorEastAsia" w:hAnsiTheme="majorEastAsia" w:eastAsiaTheme="majorEastAsia" w:cstheme="majorEastAsia"/>
                <w:color w:val="000000" w:themeColor="text1"/>
                <w:sz w:val="24"/>
                <w:szCs w:val="24"/>
              </w:rPr>
            </w:pPr>
            <w:r>
              <w:rPr>
                <w:rFonts w:hint="eastAsia" w:asciiTheme="majorEastAsia" w:hAnsiTheme="majorEastAsia" w:eastAsiaTheme="majorEastAsia" w:cstheme="majorEastAsia"/>
                <w:color w:val="000000" w:themeColor="text1"/>
                <w:sz w:val="24"/>
                <w:szCs w:val="24"/>
              </w:rPr>
              <w:t xml:space="preserve">乙方（章） ：            </w:t>
            </w:r>
          </w:p>
          <w:p w14:paraId="164C6982">
            <w:pPr>
              <w:ind w:left="798"/>
              <w:rPr>
                <w:rFonts w:asciiTheme="majorEastAsia" w:hAnsiTheme="majorEastAsia" w:eastAsiaTheme="majorEastAsia" w:cstheme="majorEastAsia"/>
                <w:color w:val="000000" w:themeColor="text1"/>
                <w:sz w:val="24"/>
                <w:szCs w:val="24"/>
              </w:rPr>
            </w:pPr>
          </w:p>
          <w:p w14:paraId="5F464296">
            <w:pPr>
              <w:ind w:left="798"/>
              <w:rPr>
                <w:rFonts w:asciiTheme="majorEastAsia" w:hAnsiTheme="majorEastAsia" w:eastAsiaTheme="majorEastAsia" w:cstheme="majorEastAsia"/>
                <w:color w:val="000000" w:themeColor="text1"/>
                <w:sz w:val="24"/>
                <w:szCs w:val="24"/>
              </w:rPr>
            </w:pPr>
            <w:r>
              <w:rPr>
                <w:rFonts w:hint="eastAsia" w:asciiTheme="majorEastAsia" w:hAnsiTheme="majorEastAsia" w:eastAsiaTheme="majorEastAsia" w:cstheme="majorEastAsia"/>
                <w:color w:val="000000" w:themeColor="text1"/>
                <w:sz w:val="24"/>
                <w:szCs w:val="24"/>
              </w:rPr>
              <w:t xml:space="preserve">                  年   月   日</w:t>
            </w:r>
          </w:p>
        </w:tc>
      </w:tr>
      <w:tr w14:paraId="61E194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8" w:hRule="atLeast"/>
          <w:jc w:val="center"/>
        </w:trPr>
        <w:tc>
          <w:tcPr>
            <w:tcW w:w="4699" w:type="dxa"/>
          </w:tcPr>
          <w:p w14:paraId="1837D74D">
            <w:pPr>
              <w:rPr>
                <w:rFonts w:asciiTheme="majorEastAsia" w:hAnsiTheme="majorEastAsia" w:eastAsiaTheme="majorEastAsia" w:cstheme="majorEastAsia"/>
                <w:color w:val="000000" w:themeColor="text1"/>
                <w:sz w:val="24"/>
                <w:szCs w:val="24"/>
              </w:rPr>
            </w:pPr>
            <w:r>
              <w:rPr>
                <w:rFonts w:hint="eastAsia" w:asciiTheme="majorEastAsia" w:hAnsiTheme="majorEastAsia" w:eastAsiaTheme="majorEastAsia" w:cstheme="majorEastAsia"/>
                <w:color w:val="000000" w:themeColor="text1"/>
                <w:sz w:val="24"/>
                <w:szCs w:val="24"/>
              </w:rPr>
              <w:t>单位地址：广西合浦县廉州镇定海北路95号</w:t>
            </w:r>
          </w:p>
        </w:tc>
        <w:tc>
          <w:tcPr>
            <w:tcW w:w="4700" w:type="dxa"/>
          </w:tcPr>
          <w:p w14:paraId="1E9779F8">
            <w:pPr>
              <w:rPr>
                <w:rFonts w:asciiTheme="majorEastAsia" w:hAnsiTheme="majorEastAsia" w:eastAsiaTheme="majorEastAsia" w:cstheme="majorEastAsia"/>
                <w:color w:val="000000" w:themeColor="text1"/>
                <w:sz w:val="24"/>
                <w:szCs w:val="24"/>
              </w:rPr>
            </w:pPr>
            <w:r>
              <w:rPr>
                <w:rFonts w:hint="eastAsia" w:asciiTheme="majorEastAsia" w:hAnsiTheme="majorEastAsia" w:eastAsiaTheme="majorEastAsia" w:cstheme="majorEastAsia"/>
                <w:color w:val="000000" w:themeColor="text1"/>
                <w:sz w:val="24"/>
                <w:szCs w:val="24"/>
              </w:rPr>
              <w:t>单位地址：</w:t>
            </w:r>
          </w:p>
        </w:tc>
      </w:tr>
      <w:tr w14:paraId="3908A6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5" w:hRule="atLeast"/>
          <w:jc w:val="center"/>
        </w:trPr>
        <w:tc>
          <w:tcPr>
            <w:tcW w:w="4699" w:type="dxa"/>
          </w:tcPr>
          <w:p w14:paraId="7D1C6F6C">
            <w:pPr>
              <w:rPr>
                <w:rFonts w:asciiTheme="majorEastAsia" w:hAnsiTheme="majorEastAsia" w:eastAsiaTheme="majorEastAsia" w:cstheme="majorEastAsia"/>
                <w:color w:val="000000" w:themeColor="text1"/>
                <w:sz w:val="24"/>
                <w:szCs w:val="24"/>
              </w:rPr>
            </w:pPr>
            <w:r>
              <w:rPr>
                <w:rFonts w:hint="eastAsia" w:asciiTheme="majorEastAsia" w:hAnsiTheme="majorEastAsia" w:eastAsiaTheme="majorEastAsia" w:cstheme="majorEastAsia"/>
                <w:color w:val="000000" w:themeColor="text1"/>
                <w:sz w:val="24"/>
                <w:szCs w:val="24"/>
              </w:rPr>
              <w:t>法定代表人：</w:t>
            </w:r>
          </w:p>
        </w:tc>
        <w:tc>
          <w:tcPr>
            <w:tcW w:w="4700" w:type="dxa"/>
          </w:tcPr>
          <w:p w14:paraId="122054FD">
            <w:pPr>
              <w:rPr>
                <w:rFonts w:asciiTheme="majorEastAsia" w:hAnsiTheme="majorEastAsia" w:eastAsiaTheme="majorEastAsia" w:cstheme="majorEastAsia"/>
                <w:color w:val="000000" w:themeColor="text1"/>
                <w:sz w:val="24"/>
                <w:szCs w:val="24"/>
              </w:rPr>
            </w:pPr>
            <w:r>
              <w:rPr>
                <w:rFonts w:hint="eastAsia" w:asciiTheme="majorEastAsia" w:hAnsiTheme="majorEastAsia" w:eastAsiaTheme="majorEastAsia" w:cstheme="majorEastAsia"/>
                <w:color w:val="000000" w:themeColor="text1"/>
                <w:sz w:val="24"/>
                <w:szCs w:val="24"/>
              </w:rPr>
              <w:t>法定代表人：</w:t>
            </w:r>
          </w:p>
        </w:tc>
      </w:tr>
      <w:tr w14:paraId="4089F0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0" w:hRule="atLeast"/>
          <w:jc w:val="center"/>
        </w:trPr>
        <w:tc>
          <w:tcPr>
            <w:tcW w:w="4699" w:type="dxa"/>
          </w:tcPr>
          <w:p w14:paraId="199BB441">
            <w:pPr>
              <w:rPr>
                <w:rFonts w:asciiTheme="majorEastAsia" w:hAnsiTheme="majorEastAsia" w:eastAsiaTheme="majorEastAsia" w:cstheme="majorEastAsia"/>
                <w:color w:val="000000" w:themeColor="text1"/>
                <w:sz w:val="24"/>
                <w:szCs w:val="24"/>
              </w:rPr>
            </w:pPr>
            <w:r>
              <w:rPr>
                <w:rFonts w:hint="eastAsia" w:asciiTheme="majorEastAsia" w:hAnsiTheme="majorEastAsia" w:eastAsiaTheme="majorEastAsia" w:cstheme="majorEastAsia"/>
                <w:color w:val="000000" w:themeColor="text1"/>
                <w:sz w:val="24"/>
                <w:szCs w:val="24"/>
              </w:rPr>
              <w:t>委托代理人：</w:t>
            </w:r>
          </w:p>
        </w:tc>
        <w:tc>
          <w:tcPr>
            <w:tcW w:w="4700" w:type="dxa"/>
          </w:tcPr>
          <w:p w14:paraId="483C51D5">
            <w:pPr>
              <w:rPr>
                <w:rFonts w:asciiTheme="majorEastAsia" w:hAnsiTheme="majorEastAsia" w:eastAsiaTheme="majorEastAsia" w:cstheme="majorEastAsia"/>
                <w:color w:val="000000" w:themeColor="text1"/>
                <w:sz w:val="24"/>
                <w:szCs w:val="24"/>
              </w:rPr>
            </w:pPr>
            <w:r>
              <w:rPr>
                <w:rFonts w:hint="eastAsia" w:asciiTheme="majorEastAsia" w:hAnsiTheme="majorEastAsia" w:eastAsiaTheme="majorEastAsia" w:cstheme="majorEastAsia"/>
                <w:color w:val="000000" w:themeColor="text1"/>
                <w:sz w:val="24"/>
                <w:szCs w:val="24"/>
              </w:rPr>
              <w:t>委托代理人：</w:t>
            </w:r>
          </w:p>
        </w:tc>
      </w:tr>
      <w:tr w14:paraId="7D7986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8" w:hRule="atLeast"/>
          <w:jc w:val="center"/>
        </w:trPr>
        <w:tc>
          <w:tcPr>
            <w:tcW w:w="4699" w:type="dxa"/>
          </w:tcPr>
          <w:p w14:paraId="1A4CC003">
            <w:pPr>
              <w:rPr>
                <w:rFonts w:asciiTheme="majorEastAsia" w:hAnsiTheme="majorEastAsia" w:eastAsiaTheme="majorEastAsia" w:cstheme="majorEastAsia"/>
                <w:color w:val="000000" w:themeColor="text1"/>
                <w:sz w:val="24"/>
                <w:szCs w:val="24"/>
              </w:rPr>
            </w:pPr>
            <w:r>
              <w:rPr>
                <w:rFonts w:hint="eastAsia" w:asciiTheme="majorEastAsia" w:hAnsiTheme="majorEastAsia" w:eastAsiaTheme="majorEastAsia" w:cstheme="majorEastAsia"/>
                <w:color w:val="000000" w:themeColor="text1"/>
                <w:sz w:val="24"/>
                <w:szCs w:val="24"/>
              </w:rPr>
              <w:t>电话：0779-7106990</w:t>
            </w:r>
          </w:p>
        </w:tc>
        <w:tc>
          <w:tcPr>
            <w:tcW w:w="4700" w:type="dxa"/>
          </w:tcPr>
          <w:p w14:paraId="4312A5AC">
            <w:pPr>
              <w:rPr>
                <w:rFonts w:asciiTheme="majorEastAsia" w:hAnsiTheme="majorEastAsia" w:eastAsiaTheme="majorEastAsia" w:cstheme="majorEastAsia"/>
                <w:color w:val="000000" w:themeColor="text1"/>
                <w:sz w:val="24"/>
                <w:szCs w:val="24"/>
              </w:rPr>
            </w:pPr>
            <w:r>
              <w:rPr>
                <w:rFonts w:hint="eastAsia" w:asciiTheme="majorEastAsia" w:hAnsiTheme="majorEastAsia" w:eastAsiaTheme="majorEastAsia" w:cstheme="majorEastAsia"/>
                <w:color w:val="000000" w:themeColor="text1"/>
                <w:sz w:val="24"/>
                <w:szCs w:val="24"/>
              </w:rPr>
              <w:t>电话：</w:t>
            </w:r>
          </w:p>
        </w:tc>
      </w:tr>
      <w:tr w14:paraId="43C8A8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8" w:hRule="atLeast"/>
          <w:jc w:val="center"/>
        </w:trPr>
        <w:tc>
          <w:tcPr>
            <w:tcW w:w="4699" w:type="dxa"/>
          </w:tcPr>
          <w:p w14:paraId="01A3BE88">
            <w:pPr>
              <w:rPr>
                <w:rFonts w:asciiTheme="majorEastAsia" w:hAnsiTheme="majorEastAsia" w:eastAsiaTheme="majorEastAsia" w:cstheme="majorEastAsia"/>
                <w:color w:val="000000" w:themeColor="text1"/>
                <w:sz w:val="24"/>
                <w:szCs w:val="24"/>
              </w:rPr>
            </w:pPr>
            <w:r>
              <w:rPr>
                <w:rFonts w:hint="eastAsia" w:asciiTheme="majorEastAsia" w:hAnsiTheme="majorEastAsia" w:eastAsiaTheme="majorEastAsia" w:cstheme="majorEastAsia"/>
                <w:color w:val="000000" w:themeColor="text1"/>
                <w:sz w:val="24"/>
                <w:szCs w:val="24"/>
              </w:rPr>
              <w:t>电子邮箱：</w:t>
            </w:r>
          </w:p>
        </w:tc>
        <w:tc>
          <w:tcPr>
            <w:tcW w:w="4700" w:type="dxa"/>
          </w:tcPr>
          <w:p w14:paraId="433BCD17">
            <w:pPr>
              <w:rPr>
                <w:rFonts w:asciiTheme="majorEastAsia" w:hAnsiTheme="majorEastAsia" w:eastAsiaTheme="majorEastAsia" w:cstheme="majorEastAsia"/>
                <w:color w:val="000000" w:themeColor="text1"/>
                <w:sz w:val="24"/>
                <w:szCs w:val="24"/>
              </w:rPr>
            </w:pPr>
            <w:r>
              <w:rPr>
                <w:rFonts w:hint="eastAsia" w:asciiTheme="majorEastAsia" w:hAnsiTheme="majorEastAsia" w:eastAsiaTheme="majorEastAsia" w:cstheme="majorEastAsia"/>
                <w:color w:val="000000" w:themeColor="text1"/>
                <w:sz w:val="24"/>
                <w:szCs w:val="24"/>
              </w:rPr>
              <w:t>电子邮箱：</w:t>
            </w:r>
          </w:p>
        </w:tc>
      </w:tr>
      <w:tr w14:paraId="69EAA0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8" w:hRule="atLeast"/>
          <w:jc w:val="center"/>
        </w:trPr>
        <w:tc>
          <w:tcPr>
            <w:tcW w:w="4699" w:type="dxa"/>
          </w:tcPr>
          <w:p w14:paraId="23A2353A">
            <w:pPr>
              <w:rPr>
                <w:rFonts w:asciiTheme="majorEastAsia" w:hAnsiTheme="majorEastAsia" w:eastAsiaTheme="majorEastAsia" w:cstheme="majorEastAsia"/>
                <w:color w:val="000000" w:themeColor="text1"/>
                <w:sz w:val="24"/>
                <w:szCs w:val="24"/>
              </w:rPr>
            </w:pPr>
            <w:r>
              <w:rPr>
                <w:rFonts w:hint="eastAsia" w:asciiTheme="majorEastAsia" w:hAnsiTheme="majorEastAsia" w:eastAsiaTheme="majorEastAsia" w:cstheme="majorEastAsia"/>
                <w:color w:val="000000" w:themeColor="text1"/>
                <w:sz w:val="24"/>
                <w:szCs w:val="24"/>
              </w:rPr>
              <w:t>开户银行：中国银行广西合浦支行营业部</w:t>
            </w:r>
          </w:p>
        </w:tc>
        <w:tc>
          <w:tcPr>
            <w:tcW w:w="4700" w:type="dxa"/>
          </w:tcPr>
          <w:p w14:paraId="731C9884">
            <w:pPr>
              <w:rPr>
                <w:rFonts w:asciiTheme="majorEastAsia" w:hAnsiTheme="majorEastAsia" w:eastAsiaTheme="majorEastAsia" w:cstheme="majorEastAsia"/>
                <w:color w:val="000000" w:themeColor="text1"/>
                <w:sz w:val="24"/>
                <w:szCs w:val="24"/>
              </w:rPr>
            </w:pPr>
            <w:r>
              <w:rPr>
                <w:rFonts w:hint="eastAsia" w:asciiTheme="majorEastAsia" w:hAnsiTheme="majorEastAsia" w:eastAsiaTheme="majorEastAsia" w:cstheme="majorEastAsia"/>
                <w:color w:val="000000" w:themeColor="text1"/>
                <w:sz w:val="24"/>
                <w:szCs w:val="24"/>
              </w:rPr>
              <w:t>开户银行：</w:t>
            </w:r>
          </w:p>
        </w:tc>
      </w:tr>
      <w:tr w14:paraId="7C3D10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8" w:hRule="atLeast"/>
          <w:jc w:val="center"/>
        </w:trPr>
        <w:tc>
          <w:tcPr>
            <w:tcW w:w="4699" w:type="dxa"/>
          </w:tcPr>
          <w:p w14:paraId="48BDF32F">
            <w:pPr>
              <w:rPr>
                <w:rFonts w:asciiTheme="majorEastAsia" w:hAnsiTheme="majorEastAsia" w:eastAsiaTheme="majorEastAsia" w:cstheme="majorEastAsia"/>
                <w:color w:val="000000" w:themeColor="text1"/>
                <w:sz w:val="24"/>
                <w:szCs w:val="24"/>
              </w:rPr>
            </w:pPr>
            <w:r>
              <w:rPr>
                <w:rFonts w:hint="eastAsia" w:asciiTheme="majorEastAsia" w:hAnsiTheme="majorEastAsia" w:eastAsiaTheme="majorEastAsia" w:cstheme="majorEastAsia"/>
                <w:color w:val="000000" w:themeColor="text1"/>
                <w:sz w:val="24"/>
                <w:szCs w:val="24"/>
              </w:rPr>
              <w:t>账号：622357494213</w:t>
            </w:r>
          </w:p>
        </w:tc>
        <w:tc>
          <w:tcPr>
            <w:tcW w:w="4700" w:type="dxa"/>
          </w:tcPr>
          <w:p w14:paraId="7FB6EAD7">
            <w:pPr>
              <w:rPr>
                <w:rFonts w:asciiTheme="majorEastAsia" w:hAnsiTheme="majorEastAsia" w:eastAsiaTheme="majorEastAsia" w:cstheme="majorEastAsia"/>
                <w:color w:val="000000" w:themeColor="text1"/>
                <w:sz w:val="24"/>
                <w:szCs w:val="24"/>
              </w:rPr>
            </w:pPr>
            <w:r>
              <w:rPr>
                <w:rFonts w:hint="eastAsia" w:asciiTheme="majorEastAsia" w:hAnsiTheme="majorEastAsia" w:eastAsiaTheme="majorEastAsia" w:cstheme="majorEastAsia"/>
                <w:color w:val="000000" w:themeColor="text1"/>
                <w:sz w:val="24"/>
                <w:szCs w:val="24"/>
              </w:rPr>
              <w:t>账号：</w:t>
            </w:r>
          </w:p>
        </w:tc>
      </w:tr>
      <w:tr w14:paraId="3AC259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6" w:hRule="atLeast"/>
          <w:jc w:val="center"/>
        </w:trPr>
        <w:tc>
          <w:tcPr>
            <w:tcW w:w="4699" w:type="dxa"/>
          </w:tcPr>
          <w:p w14:paraId="63667DE5">
            <w:pPr>
              <w:rPr>
                <w:rFonts w:asciiTheme="majorEastAsia" w:hAnsiTheme="majorEastAsia" w:eastAsiaTheme="majorEastAsia" w:cstheme="majorEastAsia"/>
                <w:color w:val="000000" w:themeColor="text1"/>
                <w:sz w:val="24"/>
                <w:szCs w:val="24"/>
              </w:rPr>
            </w:pPr>
            <w:r>
              <w:rPr>
                <w:rFonts w:hint="eastAsia" w:asciiTheme="majorEastAsia" w:hAnsiTheme="majorEastAsia" w:eastAsiaTheme="majorEastAsia" w:cstheme="majorEastAsia"/>
                <w:color w:val="000000" w:themeColor="text1"/>
                <w:sz w:val="24"/>
                <w:szCs w:val="24"/>
              </w:rPr>
              <w:t>邮政编码：536100</w:t>
            </w:r>
          </w:p>
        </w:tc>
        <w:tc>
          <w:tcPr>
            <w:tcW w:w="4700" w:type="dxa"/>
          </w:tcPr>
          <w:p w14:paraId="0D11261A">
            <w:pPr>
              <w:rPr>
                <w:rFonts w:asciiTheme="majorEastAsia" w:hAnsiTheme="majorEastAsia" w:eastAsiaTheme="majorEastAsia" w:cstheme="majorEastAsia"/>
                <w:color w:val="000000" w:themeColor="text1"/>
                <w:sz w:val="24"/>
                <w:szCs w:val="24"/>
              </w:rPr>
            </w:pPr>
            <w:r>
              <w:rPr>
                <w:rFonts w:hint="eastAsia" w:asciiTheme="majorEastAsia" w:hAnsiTheme="majorEastAsia" w:eastAsiaTheme="majorEastAsia" w:cstheme="majorEastAsia"/>
                <w:color w:val="000000" w:themeColor="text1"/>
                <w:sz w:val="24"/>
                <w:szCs w:val="24"/>
              </w:rPr>
              <w:t>邮政编码：</w:t>
            </w:r>
          </w:p>
        </w:tc>
      </w:tr>
      <w:tr w14:paraId="07924A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96" w:hRule="atLeast"/>
          <w:jc w:val="center"/>
        </w:trPr>
        <w:tc>
          <w:tcPr>
            <w:tcW w:w="9399" w:type="dxa"/>
            <w:gridSpan w:val="2"/>
          </w:tcPr>
          <w:p w14:paraId="2B5DD3CF">
            <w:pPr>
              <w:rPr>
                <w:rFonts w:asciiTheme="majorEastAsia" w:hAnsiTheme="majorEastAsia" w:eastAsiaTheme="majorEastAsia" w:cstheme="majorEastAsia"/>
                <w:color w:val="000000" w:themeColor="text1"/>
                <w:sz w:val="24"/>
                <w:szCs w:val="24"/>
              </w:rPr>
            </w:pPr>
            <w:r>
              <w:rPr>
                <w:rFonts w:hint="eastAsia" w:asciiTheme="majorEastAsia" w:hAnsiTheme="majorEastAsia" w:eastAsiaTheme="majorEastAsia" w:cstheme="majorEastAsia"/>
                <w:color w:val="000000" w:themeColor="text1"/>
                <w:sz w:val="24"/>
                <w:szCs w:val="24"/>
              </w:rPr>
              <w:t>经办人：</w:t>
            </w:r>
          </w:p>
          <w:p w14:paraId="230CABD3">
            <w:pPr>
              <w:ind w:left="798"/>
              <w:rPr>
                <w:rFonts w:asciiTheme="majorEastAsia" w:hAnsiTheme="majorEastAsia" w:eastAsiaTheme="majorEastAsia" w:cstheme="majorEastAsia"/>
                <w:color w:val="000000" w:themeColor="text1"/>
                <w:sz w:val="24"/>
                <w:szCs w:val="24"/>
              </w:rPr>
            </w:pPr>
            <w:r>
              <w:rPr>
                <w:rFonts w:hint="eastAsia" w:asciiTheme="majorEastAsia" w:hAnsiTheme="majorEastAsia" w:eastAsiaTheme="majorEastAsia" w:cstheme="majorEastAsia"/>
                <w:color w:val="000000" w:themeColor="text1"/>
                <w:sz w:val="24"/>
                <w:szCs w:val="24"/>
              </w:rPr>
              <w:t>年    月    日</w:t>
            </w:r>
          </w:p>
        </w:tc>
      </w:tr>
    </w:tbl>
    <w:p w14:paraId="67F0456F">
      <w:pPr>
        <w:snapToGrid w:val="0"/>
        <w:rPr>
          <w:rFonts w:asciiTheme="majorEastAsia" w:hAnsiTheme="majorEastAsia" w:eastAsiaTheme="majorEastAsia" w:cstheme="majorEastAsia"/>
          <w:color w:val="000000" w:themeColor="text1"/>
          <w:sz w:val="24"/>
          <w:szCs w:val="24"/>
        </w:rPr>
      </w:pPr>
    </w:p>
    <w:p w14:paraId="0C129BBE">
      <w:pPr>
        <w:snapToGrid w:val="0"/>
        <w:rPr>
          <w:rFonts w:asciiTheme="majorEastAsia" w:hAnsiTheme="majorEastAsia" w:eastAsiaTheme="majorEastAsia" w:cstheme="majorEastAsia"/>
          <w:color w:val="000000" w:themeColor="text1"/>
          <w:sz w:val="24"/>
          <w:szCs w:val="24"/>
        </w:rPr>
      </w:pPr>
    </w:p>
    <w:p w14:paraId="340C32CB">
      <w:pPr>
        <w:snapToGrid w:val="0"/>
        <w:rPr>
          <w:rFonts w:asciiTheme="majorEastAsia" w:hAnsiTheme="majorEastAsia" w:eastAsiaTheme="majorEastAsia" w:cstheme="majorEastAsia"/>
          <w:color w:val="000000" w:themeColor="text1"/>
          <w:sz w:val="24"/>
          <w:szCs w:val="24"/>
        </w:rPr>
      </w:pPr>
    </w:p>
    <w:p w14:paraId="79FCC36E">
      <w:pPr>
        <w:snapToGrid w:val="0"/>
        <w:rPr>
          <w:rFonts w:asciiTheme="majorEastAsia" w:hAnsiTheme="majorEastAsia" w:eastAsiaTheme="majorEastAsia" w:cstheme="majorEastAsia"/>
          <w:color w:val="000000" w:themeColor="text1"/>
          <w:sz w:val="24"/>
          <w:szCs w:val="24"/>
        </w:rPr>
      </w:pPr>
    </w:p>
    <w:p w14:paraId="3CC5D1A8">
      <w:pPr>
        <w:snapToGrid w:val="0"/>
        <w:rPr>
          <w:rFonts w:asciiTheme="majorEastAsia" w:hAnsiTheme="majorEastAsia" w:eastAsiaTheme="majorEastAsia" w:cstheme="majorEastAsia"/>
          <w:color w:val="000000" w:themeColor="text1"/>
          <w:sz w:val="24"/>
          <w:szCs w:val="24"/>
        </w:rPr>
      </w:pPr>
    </w:p>
    <w:p w14:paraId="3B993215">
      <w:pPr>
        <w:snapToGrid w:val="0"/>
        <w:rPr>
          <w:rFonts w:asciiTheme="majorEastAsia" w:hAnsiTheme="majorEastAsia" w:eastAsiaTheme="majorEastAsia" w:cstheme="majorEastAsia"/>
          <w:color w:val="000000" w:themeColor="text1"/>
          <w:sz w:val="24"/>
          <w:szCs w:val="24"/>
        </w:rPr>
      </w:pPr>
    </w:p>
    <w:p w14:paraId="62D47693">
      <w:pPr>
        <w:snapToGrid w:val="0"/>
        <w:rPr>
          <w:rFonts w:asciiTheme="majorEastAsia" w:hAnsiTheme="majorEastAsia" w:eastAsiaTheme="majorEastAsia" w:cstheme="majorEastAsia"/>
          <w:color w:val="000000" w:themeColor="text1"/>
          <w:sz w:val="24"/>
          <w:szCs w:val="24"/>
        </w:rPr>
      </w:pPr>
    </w:p>
    <w:p w14:paraId="1B209301">
      <w:pPr>
        <w:snapToGrid w:val="0"/>
        <w:rPr>
          <w:rFonts w:asciiTheme="majorEastAsia" w:hAnsiTheme="majorEastAsia" w:eastAsiaTheme="majorEastAsia" w:cstheme="majorEastAsia"/>
          <w:color w:val="000000" w:themeColor="text1"/>
          <w:sz w:val="24"/>
          <w:szCs w:val="24"/>
        </w:rPr>
      </w:pPr>
    </w:p>
    <w:p w14:paraId="26B42AB3">
      <w:pPr>
        <w:snapToGrid w:val="0"/>
        <w:rPr>
          <w:rFonts w:asciiTheme="majorEastAsia" w:hAnsiTheme="majorEastAsia" w:eastAsiaTheme="majorEastAsia" w:cstheme="majorEastAsia"/>
          <w:color w:val="000000" w:themeColor="text1"/>
          <w:sz w:val="24"/>
          <w:szCs w:val="24"/>
        </w:rPr>
      </w:pPr>
    </w:p>
    <w:p w14:paraId="34940806">
      <w:pPr>
        <w:snapToGrid w:val="0"/>
        <w:rPr>
          <w:rFonts w:asciiTheme="majorEastAsia" w:hAnsiTheme="majorEastAsia" w:eastAsiaTheme="majorEastAsia" w:cstheme="majorEastAsia"/>
          <w:color w:val="000000" w:themeColor="text1"/>
          <w:sz w:val="24"/>
          <w:szCs w:val="24"/>
        </w:rPr>
      </w:pPr>
    </w:p>
    <w:p w14:paraId="69641475">
      <w:pPr>
        <w:snapToGrid w:val="0"/>
        <w:rPr>
          <w:rFonts w:asciiTheme="majorEastAsia" w:hAnsiTheme="majorEastAsia" w:eastAsiaTheme="majorEastAsia" w:cstheme="majorEastAsia"/>
          <w:color w:val="000000" w:themeColor="text1"/>
          <w:sz w:val="24"/>
          <w:szCs w:val="24"/>
        </w:rPr>
      </w:pPr>
    </w:p>
    <w:p w14:paraId="5ADC2A68">
      <w:pPr>
        <w:snapToGrid w:val="0"/>
        <w:rPr>
          <w:rFonts w:asciiTheme="majorEastAsia" w:hAnsiTheme="majorEastAsia" w:eastAsiaTheme="majorEastAsia" w:cstheme="majorEastAsia"/>
          <w:color w:val="000000" w:themeColor="text1"/>
          <w:sz w:val="24"/>
          <w:szCs w:val="24"/>
        </w:rPr>
      </w:pPr>
    </w:p>
    <w:p w14:paraId="53607ECA">
      <w:pPr>
        <w:snapToGrid w:val="0"/>
        <w:rPr>
          <w:rFonts w:asciiTheme="majorEastAsia" w:hAnsiTheme="majorEastAsia" w:eastAsiaTheme="majorEastAsia" w:cstheme="majorEastAsia"/>
          <w:color w:val="000000" w:themeColor="text1"/>
          <w:sz w:val="24"/>
          <w:szCs w:val="24"/>
        </w:rPr>
      </w:pPr>
    </w:p>
    <w:p w14:paraId="745AB098">
      <w:pPr>
        <w:snapToGrid w:val="0"/>
        <w:rPr>
          <w:rFonts w:asciiTheme="majorEastAsia" w:hAnsiTheme="majorEastAsia" w:eastAsiaTheme="majorEastAsia" w:cstheme="majorEastAsia"/>
          <w:color w:val="000000" w:themeColor="text1"/>
          <w:sz w:val="24"/>
          <w:szCs w:val="24"/>
        </w:rPr>
      </w:pPr>
    </w:p>
    <w:bookmarkEnd w:id="48"/>
    <w:p w14:paraId="17CB015D">
      <w:pPr>
        <w:snapToGrid w:val="0"/>
        <w:ind w:left="199" w:leftChars="95"/>
        <w:rPr>
          <w:rFonts w:asciiTheme="majorEastAsia" w:hAnsiTheme="majorEastAsia" w:eastAsiaTheme="majorEastAsia" w:cstheme="majorEastAsia"/>
          <w:color w:val="000000" w:themeColor="text1"/>
          <w:sz w:val="24"/>
          <w:szCs w:val="24"/>
        </w:rPr>
      </w:pPr>
    </w:p>
    <w:p w14:paraId="12DFEEC4">
      <w:pPr>
        <w:snapToGrid w:val="0"/>
        <w:ind w:left="199" w:leftChars="95"/>
        <w:rPr>
          <w:rFonts w:asciiTheme="majorEastAsia" w:hAnsiTheme="majorEastAsia" w:eastAsiaTheme="majorEastAsia" w:cstheme="majorEastAsia"/>
          <w:color w:val="000000" w:themeColor="text1"/>
          <w:sz w:val="24"/>
          <w:szCs w:val="24"/>
        </w:rPr>
      </w:pPr>
    </w:p>
    <w:p w14:paraId="6F6F3555">
      <w:pPr>
        <w:jc w:val="center"/>
        <w:rPr>
          <w:b/>
          <w:color w:val="000000" w:themeColor="text1"/>
          <w:sz w:val="36"/>
        </w:rPr>
      </w:pPr>
      <w:r>
        <w:rPr>
          <w:rFonts w:hint="eastAsia"/>
          <w:b/>
          <w:color w:val="000000" w:themeColor="text1"/>
          <w:sz w:val="36"/>
        </w:rPr>
        <w:t>第六章 评审方法</w:t>
      </w:r>
    </w:p>
    <w:p w14:paraId="2168AA8A">
      <w:pPr>
        <w:spacing w:line="360" w:lineRule="auto"/>
        <w:ind w:firstLine="480" w:firstLineChars="200"/>
        <w:rPr>
          <w:rFonts w:ascii="宋体" w:hAnsi="宋体" w:cs="Arial"/>
          <w:color w:val="000000" w:themeColor="text1"/>
          <w:sz w:val="24"/>
        </w:rPr>
      </w:pPr>
      <w:r>
        <w:rPr>
          <w:rFonts w:hint="eastAsia" w:ascii="宋体" w:hAnsi="宋体" w:cs="Arial"/>
          <w:color w:val="000000" w:themeColor="text1"/>
          <w:sz w:val="24"/>
        </w:rPr>
        <w:t>本项目采用综合评分法，是指响应文件满足采购文件全部实质性要求，且按照评审因素的量化指标评审得分最高的供应商为成交候选人的评审方法。</w:t>
      </w:r>
    </w:p>
    <w:p w14:paraId="13E49AD1">
      <w:pPr>
        <w:spacing w:line="400" w:lineRule="exact"/>
        <w:ind w:firstLine="480" w:firstLineChars="200"/>
        <w:rPr>
          <w:rFonts w:ascii="宋体" w:hAnsi="宋体" w:cs="宋体"/>
          <w:color w:val="000000" w:themeColor="text1"/>
          <w:sz w:val="24"/>
          <w:szCs w:val="24"/>
          <w:lang w:bidi="zh-TW"/>
        </w:rPr>
      </w:pPr>
      <w:r>
        <w:rPr>
          <w:rFonts w:hint="eastAsia" w:ascii="宋体" w:hAnsi="宋体" w:cs="宋体"/>
          <w:color w:val="000000" w:themeColor="text1"/>
          <w:sz w:val="24"/>
          <w:szCs w:val="24"/>
          <w:lang w:bidi="zh-TW"/>
        </w:rPr>
        <w:t>评审小组将根据得分由高到低排列次序（得分相同时，以遴选报价由低到高顺序排列；得分相同且遴选报价相同的，按技术指标优劣顺序排列）并推荐三名成交候选供应商。排名前三的成交候选供应商放弃成交、因不可抗力提出不能履行合同，采购单位可以选择顺延排名下一位的成交候选供应商作为成交供应商，依此类推，也可以重新开展采购活动。</w:t>
      </w:r>
    </w:p>
    <w:p w14:paraId="046DFE49">
      <w:pPr>
        <w:spacing w:line="400" w:lineRule="exact"/>
        <w:ind w:firstLine="480" w:firstLineChars="200"/>
        <w:rPr>
          <w:rFonts w:ascii="宋体" w:hAnsi="宋体" w:cs="宋体"/>
          <w:color w:val="000000" w:themeColor="text1"/>
          <w:sz w:val="24"/>
          <w:szCs w:val="24"/>
          <w:lang w:bidi="zh-TW"/>
        </w:rPr>
      </w:pPr>
      <w:r>
        <w:rPr>
          <w:rFonts w:hint="eastAsia" w:ascii="宋体" w:hAnsi="宋体" w:cs="宋体"/>
          <w:color w:val="000000" w:themeColor="text1"/>
          <w:sz w:val="24"/>
          <w:szCs w:val="24"/>
          <w:lang w:bidi="zh-TW"/>
        </w:rPr>
        <w:t>评审小组认为遴选供应商的遴选报价明显低于其他通过符合性审查遴选供应商的遴选报价，有可能影响服务质量或者不能诚信履约的，应当要求其在遴选现场合理的时间内提供书面说明，必要时提交相关证明材料；遴选供应商不能证明其报价合理性的，评审小组应当将其作为无效响应处理。</w:t>
      </w:r>
    </w:p>
    <w:tbl>
      <w:tblPr>
        <w:tblStyle w:val="16"/>
        <w:tblW w:w="9882"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999"/>
        <w:gridCol w:w="1273"/>
        <w:gridCol w:w="938"/>
        <w:gridCol w:w="6672"/>
      </w:tblGrid>
      <w:tr w14:paraId="739EABC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85" w:hRule="atLeast"/>
          <w:jc w:val="center"/>
        </w:trPr>
        <w:tc>
          <w:tcPr>
            <w:tcW w:w="2272" w:type="dxa"/>
            <w:gridSpan w:val="2"/>
            <w:vAlign w:val="center"/>
          </w:tcPr>
          <w:p w14:paraId="499144E8">
            <w:pPr>
              <w:spacing w:line="360" w:lineRule="auto"/>
              <w:jc w:val="center"/>
              <w:rPr>
                <w:rFonts w:ascii="宋体" w:hAnsi="宋体"/>
                <w:color w:val="000000" w:themeColor="text1"/>
                <w:sz w:val="24"/>
                <w:szCs w:val="24"/>
              </w:rPr>
            </w:pPr>
            <w:r>
              <w:rPr>
                <w:rFonts w:hint="eastAsia" w:ascii="宋体" w:hAnsi="宋体"/>
                <w:color w:val="000000" w:themeColor="text1"/>
                <w:sz w:val="24"/>
                <w:szCs w:val="24"/>
              </w:rPr>
              <w:t>评标项目</w:t>
            </w:r>
          </w:p>
        </w:tc>
        <w:tc>
          <w:tcPr>
            <w:tcW w:w="938" w:type="dxa"/>
            <w:vAlign w:val="center"/>
          </w:tcPr>
          <w:p w14:paraId="19B02C84">
            <w:pPr>
              <w:spacing w:line="360" w:lineRule="auto"/>
              <w:jc w:val="center"/>
              <w:rPr>
                <w:rFonts w:ascii="宋体" w:hAnsi="宋体"/>
                <w:color w:val="000000" w:themeColor="text1"/>
                <w:sz w:val="24"/>
                <w:szCs w:val="24"/>
              </w:rPr>
            </w:pPr>
            <w:r>
              <w:rPr>
                <w:rFonts w:hint="eastAsia" w:ascii="宋体" w:hAnsi="宋体"/>
                <w:color w:val="000000" w:themeColor="text1"/>
                <w:sz w:val="24"/>
                <w:szCs w:val="24"/>
              </w:rPr>
              <w:t>分值</w:t>
            </w:r>
          </w:p>
        </w:tc>
        <w:tc>
          <w:tcPr>
            <w:tcW w:w="6672" w:type="dxa"/>
            <w:vAlign w:val="center"/>
          </w:tcPr>
          <w:p w14:paraId="30EB3A31">
            <w:pPr>
              <w:spacing w:line="360" w:lineRule="auto"/>
              <w:jc w:val="center"/>
              <w:rPr>
                <w:rFonts w:ascii="宋体" w:hAnsi="宋体"/>
                <w:color w:val="000000" w:themeColor="text1"/>
                <w:sz w:val="24"/>
                <w:szCs w:val="24"/>
              </w:rPr>
            </w:pPr>
            <w:r>
              <w:rPr>
                <w:rFonts w:hint="eastAsia" w:ascii="宋体" w:hAnsi="宋体"/>
                <w:color w:val="000000" w:themeColor="text1"/>
                <w:sz w:val="24"/>
                <w:szCs w:val="24"/>
              </w:rPr>
              <w:t>评审因素</w:t>
            </w:r>
          </w:p>
        </w:tc>
      </w:tr>
      <w:tr w14:paraId="74F2051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85" w:hRule="atLeast"/>
          <w:jc w:val="center"/>
        </w:trPr>
        <w:tc>
          <w:tcPr>
            <w:tcW w:w="999" w:type="dxa"/>
            <w:tcBorders>
              <w:right w:val="single" w:color="auto" w:sz="4" w:space="0"/>
            </w:tcBorders>
            <w:vAlign w:val="center"/>
          </w:tcPr>
          <w:p w14:paraId="6E89C577">
            <w:pPr>
              <w:spacing w:line="360" w:lineRule="auto"/>
              <w:jc w:val="center"/>
              <w:rPr>
                <w:rFonts w:ascii="宋体" w:hAnsi="宋体"/>
                <w:color w:val="000000" w:themeColor="text1"/>
                <w:sz w:val="24"/>
                <w:szCs w:val="24"/>
              </w:rPr>
            </w:pPr>
            <w:r>
              <w:rPr>
                <w:rFonts w:hint="eastAsia" w:ascii="宋体" w:hAnsi="宋体"/>
                <w:color w:val="000000" w:themeColor="text1"/>
                <w:sz w:val="24"/>
                <w:szCs w:val="24"/>
              </w:rPr>
              <w:t>报价分</w:t>
            </w:r>
          </w:p>
        </w:tc>
        <w:tc>
          <w:tcPr>
            <w:tcW w:w="1273" w:type="dxa"/>
            <w:tcBorders>
              <w:left w:val="single" w:color="auto" w:sz="4" w:space="0"/>
              <w:right w:val="single" w:color="auto" w:sz="4" w:space="0"/>
            </w:tcBorders>
            <w:vAlign w:val="center"/>
          </w:tcPr>
          <w:p w14:paraId="1741E0CC">
            <w:pPr>
              <w:spacing w:line="360" w:lineRule="auto"/>
              <w:jc w:val="center"/>
              <w:rPr>
                <w:rFonts w:ascii="宋体" w:hAnsi="宋体"/>
                <w:color w:val="000000" w:themeColor="text1"/>
                <w:sz w:val="24"/>
                <w:szCs w:val="24"/>
              </w:rPr>
            </w:pPr>
            <w:r>
              <w:rPr>
                <w:rFonts w:hint="eastAsia" w:ascii="宋体" w:hAnsi="宋体"/>
                <w:color w:val="000000" w:themeColor="text1"/>
                <w:sz w:val="24"/>
                <w:szCs w:val="24"/>
              </w:rPr>
              <w:t>报价得分</w:t>
            </w:r>
          </w:p>
        </w:tc>
        <w:tc>
          <w:tcPr>
            <w:tcW w:w="938" w:type="dxa"/>
            <w:tcBorders>
              <w:left w:val="single" w:color="auto" w:sz="4" w:space="0"/>
            </w:tcBorders>
            <w:vAlign w:val="center"/>
          </w:tcPr>
          <w:p w14:paraId="014C6B13">
            <w:pPr>
              <w:spacing w:line="360" w:lineRule="auto"/>
              <w:jc w:val="center"/>
              <w:rPr>
                <w:rFonts w:ascii="宋体" w:hAnsi="宋体"/>
                <w:color w:val="000000" w:themeColor="text1"/>
                <w:sz w:val="24"/>
                <w:szCs w:val="24"/>
              </w:rPr>
            </w:pPr>
            <w:r>
              <w:rPr>
                <w:rFonts w:hint="eastAsia" w:ascii="宋体" w:hAnsi="宋体"/>
                <w:color w:val="000000" w:themeColor="text1"/>
                <w:sz w:val="24"/>
                <w:szCs w:val="24"/>
              </w:rPr>
              <w:t>30分</w:t>
            </w:r>
          </w:p>
        </w:tc>
        <w:tc>
          <w:tcPr>
            <w:tcW w:w="6672" w:type="dxa"/>
            <w:vAlign w:val="center"/>
          </w:tcPr>
          <w:p w14:paraId="5B5A57C0">
            <w:pPr>
              <w:spacing w:line="360" w:lineRule="auto"/>
              <w:ind w:firstLine="470" w:firstLineChars="196"/>
              <w:rPr>
                <w:rFonts w:ascii="宋体" w:hAnsi="宋体"/>
                <w:bCs/>
                <w:color w:val="000000" w:themeColor="text1"/>
                <w:sz w:val="24"/>
                <w:szCs w:val="24"/>
              </w:rPr>
            </w:pPr>
            <w:r>
              <w:rPr>
                <w:rFonts w:hint="eastAsia" w:ascii="宋体" w:hAnsi="宋体"/>
                <w:bCs/>
                <w:color w:val="000000" w:themeColor="text1"/>
                <w:sz w:val="24"/>
                <w:szCs w:val="24"/>
              </w:rPr>
              <w:t>报价得分=</w:t>
            </w:r>
            <w:r>
              <w:rPr>
                <w:rFonts w:hint="eastAsia" w:ascii="宋体" w:hAnsi="宋体"/>
                <w:bCs/>
                <w:color w:val="000000" w:themeColor="text1"/>
                <w:sz w:val="24"/>
                <w:szCs w:val="24"/>
              </w:rPr>
              <w:fldChar w:fldCharType="begin"/>
            </w:r>
            <w:r>
              <w:rPr>
                <w:rFonts w:hint="eastAsia" w:ascii="宋体" w:hAnsi="宋体"/>
                <w:bCs/>
                <w:color w:val="000000" w:themeColor="text1"/>
                <w:sz w:val="24"/>
                <w:szCs w:val="24"/>
              </w:rPr>
              <w:instrText xml:space="preserve"> EQ \F(1－最高综合优惠率,1－某投标人综合优惠率)</w:instrText>
            </w:r>
            <w:r>
              <w:rPr>
                <w:rFonts w:hint="eastAsia" w:ascii="宋体" w:hAnsi="宋体"/>
                <w:bCs/>
                <w:color w:val="000000" w:themeColor="text1"/>
                <w:sz w:val="24"/>
                <w:szCs w:val="24"/>
              </w:rPr>
              <w:fldChar w:fldCharType="end"/>
            </w:r>
            <w:r>
              <w:rPr>
                <w:rFonts w:hint="eastAsia" w:ascii="宋体" w:hAnsi="宋体"/>
                <w:bCs/>
                <w:color w:val="000000" w:themeColor="text1"/>
                <w:sz w:val="24"/>
                <w:szCs w:val="24"/>
              </w:rPr>
              <w:t>×30</w:t>
            </w:r>
          </w:p>
        </w:tc>
      </w:tr>
      <w:tr w14:paraId="43DCF1F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05" w:hRule="atLeast"/>
          <w:jc w:val="center"/>
        </w:trPr>
        <w:tc>
          <w:tcPr>
            <w:tcW w:w="999" w:type="dxa"/>
            <w:vMerge w:val="restart"/>
            <w:vAlign w:val="center"/>
          </w:tcPr>
          <w:p w14:paraId="663B370C">
            <w:pPr>
              <w:spacing w:line="360" w:lineRule="auto"/>
              <w:jc w:val="center"/>
              <w:rPr>
                <w:rFonts w:ascii="宋体" w:hAnsi="宋体"/>
                <w:color w:val="000000" w:themeColor="text1"/>
                <w:sz w:val="24"/>
                <w:szCs w:val="24"/>
              </w:rPr>
            </w:pPr>
            <w:r>
              <w:rPr>
                <w:rFonts w:hint="eastAsia" w:ascii="宋体" w:hAnsi="宋体"/>
                <w:color w:val="000000" w:themeColor="text1"/>
                <w:sz w:val="24"/>
                <w:szCs w:val="24"/>
              </w:rPr>
              <w:t>技术分</w:t>
            </w:r>
          </w:p>
        </w:tc>
        <w:tc>
          <w:tcPr>
            <w:tcW w:w="1273" w:type="dxa"/>
            <w:vAlign w:val="center"/>
          </w:tcPr>
          <w:p w14:paraId="3917AC98">
            <w:pPr>
              <w:spacing w:line="360" w:lineRule="auto"/>
              <w:jc w:val="center"/>
              <w:rPr>
                <w:rFonts w:ascii="宋体" w:hAnsi="宋体"/>
                <w:color w:val="000000" w:themeColor="text1"/>
                <w:sz w:val="24"/>
                <w:szCs w:val="24"/>
              </w:rPr>
            </w:pPr>
            <w:r>
              <w:rPr>
                <w:rFonts w:hint="eastAsia" w:ascii="宋体" w:hAnsi="宋体"/>
                <w:color w:val="000000" w:themeColor="text1"/>
                <w:sz w:val="24"/>
                <w:szCs w:val="24"/>
              </w:rPr>
              <w:t>偏离情况</w:t>
            </w:r>
          </w:p>
        </w:tc>
        <w:tc>
          <w:tcPr>
            <w:tcW w:w="938" w:type="dxa"/>
            <w:vAlign w:val="center"/>
          </w:tcPr>
          <w:p w14:paraId="176376D1">
            <w:pPr>
              <w:spacing w:line="360" w:lineRule="auto"/>
              <w:jc w:val="center"/>
              <w:rPr>
                <w:rFonts w:ascii="宋体" w:hAnsi="宋体"/>
                <w:color w:val="000000" w:themeColor="text1"/>
                <w:sz w:val="24"/>
                <w:szCs w:val="24"/>
              </w:rPr>
            </w:pPr>
            <w:r>
              <w:rPr>
                <w:rFonts w:hint="eastAsia" w:ascii="宋体" w:hAnsi="宋体"/>
                <w:color w:val="000000" w:themeColor="text1"/>
                <w:sz w:val="24"/>
                <w:szCs w:val="24"/>
              </w:rPr>
              <w:t>10分</w:t>
            </w:r>
          </w:p>
        </w:tc>
        <w:tc>
          <w:tcPr>
            <w:tcW w:w="6672" w:type="dxa"/>
            <w:vAlign w:val="center"/>
          </w:tcPr>
          <w:p w14:paraId="6A55EC5D">
            <w:pPr>
              <w:spacing w:line="360" w:lineRule="auto"/>
              <w:ind w:firstLine="470" w:firstLineChars="196"/>
              <w:rPr>
                <w:rFonts w:ascii="宋体" w:hAnsi="宋体"/>
                <w:bCs/>
                <w:color w:val="000000" w:themeColor="text1"/>
                <w:sz w:val="24"/>
                <w:szCs w:val="24"/>
              </w:rPr>
            </w:pPr>
            <w:r>
              <w:rPr>
                <w:rFonts w:ascii="宋体" w:hAnsi="宋体"/>
                <w:bCs/>
                <w:color w:val="000000" w:themeColor="text1"/>
                <w:sz w:val="24"/>
                <w:szCs w:val="24"/>
              </w:rPr>
              <w:t>商务、技术偏离表每出现一个正偏离（优于采购要求）并且能提供相应的佐证，得</w:t>
            </w:r>
            <w:r>
              <w:rPr>
                <w:rFonts w:hint="eastAsia" w:ascii="宋体" w:hAnsi="宋体"/>
                <w:bCs/>
                <w:color w:val="000000" w:themeColor="text1"/>
                <w:sz w:val="24"/>
                <w:szCs w:val="24"/>
              </w:rPr>
              <w:t>1分，满分10分。</w:t>
            </w:r>
          </w:p>
        </w:tc>
      </w:tr>
      <w:tr w14:paraId="1EE710C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05" w:hRule="atLeast"/>
          <w:jc w:val="center"/>
        </w:trPr>
        <w:tc>
          <w:tcPr>
            <w:tcW w:w="999" w:type="dxa"/>
            <w:vMerge w:val="continue"/>
            <w:vAlign w:val="center"/>
          </w:tcPr>
          <w:p w14:paraId="7DCD4691">
            <w:pPr>
              <w:spacing w:line="360" w:lineRule="auto"/>
              <w:jc w:val="center"/>
              <w:rPr>
                <w:rFonts w:ascii="宋体" w:hAnsi="宋体"/>
                <w:color w:val="000000" w:themeColor="text1"/>
                <w:sz w:val="24"/>
                <w:szCs w:val="24"/>
              </w:rPr>
            </w:pPr>
          </w:p>
        </w:tc>
        <w:tc>
          <w:tcPr>
            <w:tcW w:w="1273" w:type="dxa"/>
            <w:vAlign w:val="center"/>
          </w:tcPr>
          <w:p w14:paraId="7EA0DDD2">
            <w:pPr>
              <w:spacing w:line="360" w:lineRule="auto"/>
              <w:jc w:val="center"/>
              <w:rPr>
                <w:rFonts w:ascii="宋体" w:hAnsi="宋体"/>
                <w:color w:val="000000" w:themeColor="text1"/>
                <w:sz w:val="24"/>
                <w:szCs w:val="24"/>
              </w:rPr>
            </w:pPr>
            <w:r>
              <w:rPr>
                <w:rFonts w:hint="eastAsia" w:ascii="宋体" w:hAnsi="宋体"/>
                <w:color w:val="000000" w:themeColor="text1"/>
                <w:sz w:val="24"/>
                <w:szCs w:val="24"/>
              </w:rPr>
              <w:t>服务方案</w:t>
            </w:r>
          </w:p>
        </w:tc>
        <w:tc>
          <w:tcPr>
            <w:tcW w:w="938" w:type="dxa"/>
            <w:vAlign w:val="center"/>
          </w:tcPr>
          <w:p w14:paraId="245A9304">
            <w:pPr>
              <w:spacing w:line="360" w:lineRule="auto"/>
              <w:jc w:val="center"/>
              <w:rPr>
                <w:rFonts w:ascii="宋体" w:hAnsi="宋体"/>
                <w:color w:val="000000" w:themeColor="text1"/>
                <w:sz w:val="24"/>
                <w:szCs w:val="24"/>
              </w:rPr>
            </w:pPr>
            <w:r>
              <w:rPr>
                <w:rFonts w:hint="eastAsia" w:ascii="宋体" w:hAnsi="宋体"/>
                <w:color w:val="000000" w:themeColor="text1"/>
                <w:sz w:val="24"/>
                <w:szCs w:val="24"/>
              </w:rPr>
              <w:t>20分</w:t>
            </w:r>
          </w:p>
        </w:tc>
        <w:tc>
          <w:tcPr>
            <w:tcW w:w="6672" w:type="dxa"/>
            <w:vAlign w:val="center"/>
          </w:tcPr>
          <w:p w14:paraId="28605D85">
            <w:pPr>
              <w:spacing w:line="360" w:lineRule="auto"/>
              <w:ind w:firstLine="470" w:firstLineChars="196"/>
              <w:rPr>
                <w:rFonts w:ascii="宋体" w:hAnsi="宋体"/>
                <w:bCs/>
                <w:color w:val="000000" w:themeColor="text1"/>
                <w:sz w:val="24"/>
                <w:szCs w:val="24"/>
              </w:rPr>
            </w:pPr>
            <w:r>
              <w:rPr>
                <w:rFonts w:hint="eastAsia" w:ascii="宋体" w:hAnsi="宋体" w:cs="宋体"/>
                <w:color w:val="000000" w:themeColor="text1"/>
                <w:sz w:val="24"/>
                <w:szCs w:val="24"/>
              </w:rPr>
              <w:t>由评委各成员独立对供应商的</w:t>
            </w:r>
            <w:r>
              <w:rPr>
                <w:rFonts w:hint="eastAsia" w:ascii="宋体" w:hAnsi="宋体" w:cs="宋体"/>
                <w:bCs/>
                <w:color w:val="000000" w:themeColor="text1"/>
                <w:sz w:val="24"/>
                <w:szCs w:val="24"/>
              </w:rPr>
              <w:t>服务方案</w:t>
            </w:r>
            <w:r>
              <w:rPr>
                <w:rFonts w:hint="eastAsia" w:ascii="宋体" w:hAnsi="宋体" w:cs="宋体"/>
                <w:color w:val="000000" w:themeColor="text1"/>
                <w:sz w:val="24"/>
                <w:szCs w:val="24"/>
              </w:rPr>
              <w:t>进行评价，在自己认为的档次独立打分</w:t>
            </w:r>
            <w:r>
              <w:rPr>
                <w:rFonts w:hint="eastAsia" w:ascii="宋体" w:hAnsi="宋体"/>
                <w:color w:val="000000" w:themeColor="text1"/>
                <w:sz w:val="24"/>
                <w:szCs w:val="24"/>
              </w:rPr>
              <w:t>（不得集体讨论定档）</w:t>
            </w:r>
            <w:r>
              <w:rPr>
                <w:rFonts w:hint="eastAsia" w:ascii="宋体" w:hAnsi="宋体" w:cs="宋体"/>
                <w:color w:val="000000" w:themeColor="text1"/>
                <w:sz w:val="24"/>
                <w:szCs w:val="24"/>
              </w:rPr>
              <w:t>。</w:t>
            </w:r>
          </w:p>
          <w:p w14:paraId="5FCD3384">
            <w:pPr>
              <w:spacing w:line="360" w:lineRule="auto"/>
              <w:ind w:firstLine="470" w:firstLineChars="196"/>
              <w:rPr>
                <w:rFonts w:ascii="宋体" w:hAnsi="宋体"/>
                <w:bCs/>
                <w:color w:val="000000" w:themeColor="text1"/>
                <w:sz w:val="24"/>
                <w:szCs w:val="24"/>
              </w:rPr>
            </w:pPr>
            <w:r>
              <w:rPr>
                <w:rFonts w:hint="eastAsia" w:ascii="宋体" w:hAnsi="宋体"/>
                <w:bCs/>
                <w:color w:val="000000" w:themeColor="text1"/>
                <w:sz w:val="24"/>
                <w:szCs w:val="24"/>
              </w:rPr>
              <w:t>一档（0分）：</w:t>
            </w:r>
            <w:r>
              <w:rPr>
                <w:rFonts w:hint="eastAsia" w:ascii="宋体" w:hAnsi="宋体"/>
                <w:color w:val="000000" w:themeColor="text1"/>
                <w:sz w:val="22"/>
              </w:rPr>
              <w:t>内容过于简单、缺乏合理性、可行性</w:t>
            </w:r>
            <w:r>
              <w:rPr>
                <w:rFonts w:hint="eastAsia" w:ascii="宋体" w:hAnsi="宋体"/>
                <w:bCs/>
                <w:color w:val="000000" w:themeColor="text1"/>
                <w:sz w:val="24"/>
                <w:szCs w:val="24"/>
              </w:rPr>
              <w:t>。</w:t>
            </w:r>
          </w:p>
          <w:p w14:paraId="4F9CFCBD">
            <w:pPr>
              <w:spacing w:line="360" w:lineRule="auto"/>
              <w:ind w:firstLine="470" w:firstLineChars="196"/>
              <w:rPr>
                <w:rFonts w:ascii="宋体" w:hAnsi="宋体"/>
                <w:bCs/>
                <w:color w:val="000000" w:themeColor="text1"/>
                <w:sz w:val="24"/>
                <w:szCs w:val="24"/>
              </w:rPr>
            </w:pPr>
            <w:r>
              <w:rPr>
                <w:rFonts w:hint="eastAsia" w:ascii="宋体" w:hAnsi="宋体"/>
                <w:bCs/>
                <w:color w:val="000000" w:themeColor="text1"/>
                <w:sz w:val="24"/>
                <w:szCs w:val="24"/>
              </w:rPr>
              <w:t>二档（5分）：</w:t>
            </w:r>
            <w:r>
              <w:rPr>
                <w:rFonts w:hint="eastAsia" w:ascii="宋体" w:hAnsi="宋体"/>
                <w:color w:val="000000" w:themeColor="text1"/>
                <w:sz w:val="22"/>
              </w:rPr>
              <w:t>内容基本完整、合理性、可行性一般</w:t>
            </w:r>
            <w:r>
              <w:rPr>
                <w:rFonts w:hint="eastAsia" w:ascii="宋体" w:hAnsi="宋体"/>
                <w:bCs/>
                <w:color w:val="000000" w:themeColor="text1"/>
                <w:sz w:val="24"/>
                <w:szCs w:val="24"/>
              </w:rPr>
              <w:t>。</w:t>
            </w:r>
          </w:p>
          <w:p w14:paraId="3EE8F513">
            <w:pPr>
              <w:spacing w:line="360" w:lineRule="auto"/>
              <w:ind w:firstLine="470" w:firstLineChars="196"/>
              <w:rPr>
                <w:rFonts w:ascii="宋体" w:hAnsi="宋体"/>
                <w:bCs/>
                <w:color w:val="000000" w:themeColor="text1"/>
                <w:sz w:val="24"/>
                <w:szCs w:val="24"/>
              </w:rPr>
            </w:pPr>
            <w:r>
              <w:rPr>
                <w:rFonts w:hint="eastAsia" w:ascii="宋体" w:hAnsi="宋体"/>
                <w:bCs/>
                <w:color w:val="000000" w:themeColor="text1"/>
                <w:sz w:val="24"/>
                <w:szCs w:val="24"/>
              </w:rPr>
              <w:t>三档（10分）：</w:t>
            </w:r>
            <w:r>
              <w:rPr>
                <w:rFonts w:hint="eastAsia" w:ascii="宋体" w:hAnsi="宋体"/>
                <w:color w:val="000000" w:themeColor="text1"/>
                <w:sz w:val="22"/>
              </w:rPr>
              <w:t>内容完整、基本合理、可行，缺乏针对性</w:t>
            </w:r>
            <w:r>
              <w:rPr>
                <w:rFonts w:hint="eastAsia" w:ascii="宋体" w:hAnsi="宋体"/>
                <w:bCs/>
                <w:color w:val="000000" w:themeColor="text1"/>
                <w:sz w:val="24"/>
                <w:szCs w:val="24"/>
              </w:rPr>
              <w:t>。</w:t>
            </w:r>
          </w:p>
          <w:p w14:paraId="31D7446C">
            <w:pPr>
              <w:spacing w:line="360" w:lineRule="auto"/>
              <w:ind w:firstLine="470" w:firstLineChars="196"/>
              <w:rPr>
                <w:rFonts w:ascii="宋体" w:hAnsi="宋体"/>
                <w:bCs/>
                <w:color w:val="000000" w:themeColor="text1"/>
                <w:sz w:val="24"/>
                <w:szCs w:val="24"/>
              </w:rPr>
            </w:pPr>
            <w:r>
              <w:rPr>
                <w:rFonts w:hint="eastAsia" w:ascii="宋体" w:hAnsi="宋体"/>
                <w:bCs/>
                <w:color w:val="000000" w:themeColor="text1"/>
                <w:sz w:val="24"/>
                <w:szCs w:val="24"/>
              </w:rPr>
              <w:t>四档（15分）：</w:t>
            </w:r>
            <w:r>
              <w:rPr>
                <w:rFonts w:hint="eastAsia" w:ascii="宋体" w:hAnsi="宋体"/>
                <w:color w:val="000000" w:themeColor="text1"/>
                <w:sz w:val="22"/>
              </w:rPr>
              <w:t>内容具体完整、合理可行，具有一定的针对性</w:t>
            </w:r>
            <w:r>
              <w:rPr>
                <w:rFonts w:hint="eastAsia" w:ascii="宋体" w:hAnsi="宋体"/>
                <w:bCs/>
                <w:color w:val="000000" w:themeColor="text1"/>
                <w:sz w:val="24"/>
                <w:szCs w:val="24"/>
              </w:rPr>
              <w:t>。</w:t>
            </w:r>
          </w:p>
          <w:p w14:paraId="7426EBA5">
            <w:pPr>
              <w:spacing w:line="360" w:lineRule="auto"/>
              <w:ind w:firstLine="470" w:firstLineChars="196"/>
              <w:rPr>
                <w:rFonts w:ascii="宋体" w:hAnsi="宋体"/>
                <w:bCs/>
                <w:color w:val="000000" w:themeColor="text1"/>
                <w:sz w:val="24"/>
                <w:szCs w:val="24"/>
              </w:rPr>
            </w:pPr>
            <w:r>
              <w:rPr>
                <w:rFonts w:hint="eastAsia" w:ascii="宋体" w:hAnsi="宋体"/>
                <w:bCs/>
                <w:color w:val="000000" w:themeColor="text1"/>
                <w:sz w:val="24"/>
                <w:szCs w:val="24"/>
              </w:rPr>
              <w:t>五档（20分）：</w:t>
            </w:r>
            <w:r>
              <w:rPr>
                <w:rFonts w:hint="eastAsia" w:ascii="宋体" w:hAnsi="宋体"/>
                <w:color w:val="000000" w:themeColor="text1"/>
                <w:sz w:val="22"/>
              </w:rPr>
              <w:t>内容完整性强、合理性强，可行性强，针对性强</w:t>
            </w:r>
            <w:r>
              <w:rPr>
                <w:rFonts w:hint="eastAsia" w:ascii="宋体" w:hAnsi="宋体"/>
                <w:bCs/>
                <w:color w:val="000000" w:themeColor="text1"/>
                <w:sz w:val="24"/>
                <w:szCs w:val="24"/>
              </w:rPr>
              <w:t>。</w:t>
            </w:r>
          </w:p>
        </w:tc>
      </w:tr>
      <w:tr w14:paraId="7F43DB4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831" w:hRule="atLeast"/>
          <w:jc w:val="center"/>
        </w:trPr>
        <w:tc>
          <w:tcPr>
            <w:tcW w:w="999" w:type="dxa"/>
            <w:vMerge w:val="restart"/>
            <w:vAlign w:val="center"/>
          </w:tcPr>
          <w:p w14:paraId="696F2830">
            <w:pPr>
              <w:spacing w:line="360" w:lineRule="auto"/>
              <w:jc w:val="center"/>
              <w:rPr>
                <w:rFonts w:ascii="宋体" w:hAnsi="宋体"/>
                <w:color w:val="000000" w:themeColor="text1"/>
                <w:sz w:val="24"/>
                <w:szCs w:val="24"/>
              </w:rPr>
            </w:pPr>
            <w:r>
              <w:rPr>
                <w:rFonts w:ascii="宋体" w:hAnsi="宋体"/>
                <w:color w:val="000000" w:themeColor="text1"/>
                <w:sz w:val="24"/>
                <w:szCs w:val="24"/>
              </w:rPr>
              <w:t>商务分</w:t>
            </w:r>
          </w:p>
        </w:tc>
        <w:tc>
          <w:tcPr>
            <w:tcW w:w="1273" w:type="dxa"/>
            <w:vAlign w:val="center"/>
          </w:tcPr>
          <w:p w14:paraId="561BCC6D">
            <w:pPr>
              <w:spacing w:line="360" w:lineRule="auto"/>
              <w:jc w:val="center"/>
              <w:rPr>
                <w:rFonts w:ascii="宋体" w:hAnsi="宋体"/>
                <w:color w:val="000000" w:themeColor="text1"/>
                <w:sz w:val="24"/>
                <w:szCs w:val="24"/>
              </w:rPr>
            </w:pPr>
            <w:r>
              <w:rPr>
                <w:rFonts w:hint="eastAsia" w:ascii="宋体" w:hAnsi="宋体"/>
                <w:color w:val="000000" w:themeColor="text1"/>
                <w:sz w:val="24"/>
                <w:szCs w:val="24"/>
              </w:rPr>
              <w:t>服务承诺</w:t>
            </w:r>
          </w:p>
        </w:tc>
        <w:tc>
          <w:tcPr>
            <w:tcW w:w="938" w:type="dxa"/>
            <w:vAlign w:val="center"/>
          </w:tcPr>
          <w:p w14:paraId="04B9E79A">
            <w:pPr>
              <w:spacing w:line="360" w:lineRule="auto"/>
              <w:jc w:val="center"/>
              <w:rPr>
                <w:rFonts w:ascii="宋体" w:hAnsi="宋体"/>
                <w:color w:val="000000" w:themeColor="text1"/>
                <w:sz w:val="24"/>
                <w:szCs w:val="24"/>
              </w:rPr>
            </w:pPr>
            <w:r>
              <w:rPr>
                <w:rFonts w:hint="eastAsia" w:ascii="宋体" w:hAnsi="宋体"/>
                <w:color w:val="000000" w:themeColor="text1"/>
                <w:sz w:val="24"/>
                <w:szCs w:val="24"/>
              </w:rPr>
              <w:t>20分</w:t>
            </w:r>
          </w:p>
        </w:tc>
        <w:tc>
          <w:tcPr>
            <w:tcW w:w="6672" w:type="dxa"/>
            <w:vAlign w:val="center"/>
          </w:tcPr>
          <w:p w14:paraId="0B9D71E8">
            <w:pPr>
              <w:spacing w:line="360" w:lineRule="auto"/>
              <w:ind w:firstLine="480" w:firstLineChars="200"/>
              <w:jc w:val="left"/>
              <w:rPr>
                <w:rFonts w:ascii="宋体" w:hAnsi="宋体" w:eastAsia="宋体" w:cs="Times New Roman"/>
                <w:color w:val="000000" w:themeColor="text1"/>
                <w:sz w:val="24"/>
                <w:szCs w:val="24"/>
              </w:rPr>
            </w:pPr>
            <w:r>
              <w:rPr>
                <w:rFonts w:hint="eastAsia" w:ascii="宋体" w:hAnsi="宋体" w:cs="宋体"/>
                <w:color w:val="000000" w:themeColor="text1"/>
                <w:sz w:val="24"/>
                <w:szCs w:val="24"/>
              </w:rPr>
              <w:t>由评委各成员独立对供应商</w:t>
            </w:r>
            <w:r>
              <w:rPr>
                <w:rFonts w:hint="eastAsia" w:ascii="宋体" w:hAnsi="宋体" w:eastAsia="宋体" w:cs="Times New Roman"/>
                <w:color w:val="000000" w:themeColor="text1"/>
                <w:sz w:val="24"/>
                <w:szCs w:val="24"/>
              </w:rPr>
              <w:t>提供的服务承诺，包括但不限于人员设施配置、响应时间、应急管理、备件更换等，由评委在自己认为的档次独立打分</w:t>
            </w:r>
            <w:r>
              <w:rPr>
                <w:rFonts w:hint="eastAsia" w:ascii="宋体" w:hAnsi="宋体"/>
                <w:color w:val="000000" w:themeColor="text1"/>
                <w:sz w:val="24"/>
                <w:szCs w:val="24"/>
              </w:rPr>
              <w:t>（不得集体讨论定档）</w:t>
            </w:r>
            <w:r>
              <w:rPr>
                <w:rFonts w:hint="eastAsia" w:ascii="宋体" w:hAnsi="宋体" w:eastAsia="宋体" w:cs="Times New Roman"/>
                <w:color w:val="000000" w:themeColor="text1"/>
                <w:sz w:val="24"/>
                <w:szCs w:val="24"/>
              </w:rPr>
              <w:t>。</w:t>
            </w:r>
          </w:p>
          <w:p w14:paraId="1D9EDAFD">
            <w:pPr>
              <w:spacing w:line="360" w:lineRule="auto"/>
              <w:ind w:firstLine="470" w:firstLineChars="196"/>
              <w:rPr>
                <w:rFonts w:ascii="宋体" w:hAnsi="宋体"/>
                <w:bCs/>
                <w:color w:val="000000" w:themeColor="text1"/>
                <w:sz w:val="24"/>
                <w:szCs w:val="24"/>
              </w:rPr>
            </w:pPr>
            <w:r>
              <w:rPr>
                <w:rFonts w:hint="eastAsia" w:ascii="宋体" w:hAnsi="宋体"/>
                <w:bCs/>
                <w:color w:val="000000" w:themeColor="text1"/>
                <w:sz w:val="24"/>
                <w:szCs w:val="24"/>
              </w:rPr>
              <w:t>一档（0分）：</w:t>
            </w:r>
            <w:r>
              <w:rPr>
                <w:rFonts w:hint="eastAsia" w:ascii="宋体" w:hAnsi="宋体"/>
                <w:color w:val="000000" w:themeColor="text1"/>
                <w:sz w:val="22"/>
              </w:rPr>
              <w:t>内容过于简单、缺乏合理性、可行性</w:t>
            </w:r>
            <w:r>
              <w:rPr>
                <w:rFonts w:hint="eastAsia" w:ascii="宋体" w:hAnsi="宋体"/>
                <w:bCs/>
                <w:color w:val="000000" w:themeColor="text1"/>
                <w:sz w:val="24"/>
                <w:szCs w:val="24"/>
              </w:rPr>
              <w:t>。</w:t>
            </w:r>
          </w:p>
          <w:p w14:paraId="648C6BDD">
            <w:pPr>
              <w:spacing w:line="360" w:lineRule="auto"/>
              <w:ind w:firstLine="470" w:firstLineChars="196"/>
              <w:rPr>
                <w:rFonts w:ascii="宋体" w:hAnsi="宋体"/>
                <w:bCs/>
                <w:color w:val="000000" w:themeColor="text1"/>
                <w:sz w:val="24"/>
                <w:szCs w:val="24"/>
              </w:rPr>
            </w:pPr>
            <w:r>
              <w:rPr>
                <w:rFonts w:hint="eastAsia" w:ascii="宋体" w:hAnsi="宋体"/>
                <w:bCs/>
                <w:color w:val="000000" w:themeColor="text1"/>
                <w:sz w:val="24"/>
                <w:szCs w:val="24"/>
              </w:rPr>
              <w:t>二档（5分）：</w:t>
            </w:r>
            <w:r>
              <w:rPr>
                <w:rFonts w:hint="eastAsia" w:ascii="宋体" w:hAnsi="宋体"/>
                <w:color w:val="000000" w:themeColor="text1"/>
                <w:sz w:val="22"/>
              </w:rPr>
              <w:t>内容基本完整、合理性、可行性一般</w:t>
            </w:r>
            <w:r>
              <w:rPr>
                <w:rFonts w:hint="eastAsia" w:ascii="宋体" w:hAnsi="宋体"/>
                <w:bCs/>
                <w:color w:val="000000" w:themeColor="text1"/>
                <w:sz w:val="24"/>
                <w:szCs w:val="24"/>
              </w:rPr>
              <w:t>。</w:t>
            </w:r>
          </w:p>
          <w:p w14:paraId="05BE2D7A">
            <w:pPr>
              <w:spacing w:line="360" w:lineRule="auto"/>
              <w:ind w:firstLine="470" w:firstLineChars="196"/>
              <w:rPr>
                <w:rFonts w:ascii="宋体" w:hAnsi="宋体"/>
                <w:bCs/>
                <w:color w:val="000000" w:themeColor="text1"/>
                <w:sz w:val="24"/>
                <w:szCs w:val="24"/>
              </w:rPr>
            </w:pPr>
            <w:r>
              <w:rPr>
                <w:rFonts w:hint="eastAsia" w:ascii="宋体" w:hAnsi="宋体"/>
                <w:bCs/>
                <w:color w:val="000000" w:themeColor="text1"/>
                <w:sz w:val="24"/>
                <w:szCs w:val="24"/>
              </w:rPr>
              <w:t>三档（10分）：</w:t>
            </w:r>
            <w:r>
              <w:rPr>
                <w:rFonts w:hint="eastAsia" w:ascii="宋体" w:hAnsi="宋体"/>
                <w:color w:val="000000" w:themeColor="text1"/>
                <w:sz w:val="22"/>
              </w:rPr>
              <w:t>内容完整、基本合理、可行，缺乏针对性</w:t>
            </w:r>
            <w:r>
              <w:rPr>
                <w:rFonts w:hint="eastAsia" w:ascii="宋体" w:hAnsi="宋体"/>
                <w:bCs/>
                <w:color w:val="000000" w:themeColor="text1"/>
                <w:sz w:val="24"/>
                <w:szCs w:val="24"/>
              </w:rPr>
              <w:t>。</w:t>
            </w:r>
          </w:p>
          <w:p w14:paraId="7736125C">
            <w:pPr>
              <w:spacing w:line="360" w:lineRule="auto"/>
              <w:ind w:firstLine="470" w:firstLineChars="196"/>
              <w:rPr>
                <w:rFonts w:ascii="宋体" w:hAnsi="宋体"/>
                <w:bCs/>
                <w:color w:val="000000" w:themeColor="text1"/>
                <w:sz w:val="24"/>
                <w:szCs w:val="24"/>
              </w:rPr>
            </w:pPr>
            <w:r>
              <w:rPr>
                <w:rFonts w:hint="eastAsia" w:ascii="宋体" w:hAnsi="宋体"/>
                <w:bCs/>
                <w:color w:val="000000" w:themeColor="text1"/>
                <w:sz w:val="24"/>
                <w:szCs w:val="24"/>
              </w:rPr>
              <w:t>四档（15分）：</w:t>
            </w:r>
            <w:r>
              <w:rPr>
                <w:rFonts w:hint="eastAsia" w:ascii="宋体" w:hAnsi="宋体"/>
                <w:color w:val="000000" w:themeColor="text1"/>
                <w:sz w:val="22"/>
              </w:rPr>
              <w:t>内容具体完整、合理可行，具有一定的针对性</w:t>
            </w:r>
            <w:r>
              <w:rPr>
                <w:rFonts w:hint="eastAsia" w:ascii="宋体" w:hAnsi="宋体"/>
                <w:bCs/>
                <w:color w:val="000000" w:themeColor="text1"/>
                <w:sz w:val="24"/>
                <w:szCs w:val="24"/>
              </w:rPr>
              <w:t>。</w:t>
            </w:r>
          </w:p>
          <w:p w14:paraId="5238F552">
            <w:pPr>
              <w:spacing w:line="360" w:lineRule="auto"/>
              <w:ind w:firstLine="480" w:firstLineChars="200"/>
              <w:jc w:val="left"/>
              <w:rPr>
                <w:rFonts w:ascii="宋体" w:hAnsi="宋体" w:eastAsia="宋体" w:cs="Times New Roman"/>
                <w:bCs/>
                <w:color w:val="000000" w:themeColor="text1"/>
              </w:rPr>
            </w:pPr>
            <w:r>
              <w:rPr>
                <w:rFonts w:hint="eastAsia" w:ascii="宋体" w:hAnsi="宋体"/>
                <w:bCs/>
                <w:color w:val="000000" w:themeColor="text1"/>
                <w:sz w:val="24"/>
                <w:szCs w:val="24"/>
              </w:rPr>
              <w:t>五档（20分）：</w:t>
            </w:r>
            <w:r>
              <w:rPr>
                <w:rFonts w:hint="eastAsia" w:ascii="宋体" w:hAnsi="宋体"/>
                <w:color w:val="000000" w:themeColor="text1"/>
                <w:sz w:val="22"/>
              </w:rPr>
              <w:t>内容完整性强、合理性强，可行性强，针对性强</w:t>
            </w:r>
            <w:r>
              <w:rPr>
                <w:rFonts w:hint="eastAsia" w:ascii="宋体" w:hAnsi="宋体"/>
                <w:bCs/>
                <w:color w:val="000000" w:themeColor="text1"/>
                <w:sz w:val="24"/>
                <w:szCs w:val="24"/>
              </w:rPr>
              <w:t>。</w:t>
            </w:r>
          </w:p>
        </w:tc>
      </w:tr>
      <w:tr w14:paraId="52F3C20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831" w:hRule="atLeast"/>
          <w:jc w:val="center"/>
        </w:trPr>
        <w:tc>
          <w:tcPr>
            <w:tcW w:w="999" w:type="dxa"/>
            <w:vMerge w:val="continue"/>
            <w:vAlign w:val="center"/>
          </w:tcPr>
          <w:p w14:paraId="29AB9FB7">
            <w:pPr>
              <w:spacing w:line="360" w:lineRule="auto"/>
              <w:jc w:val="center"/>
              <w:rPr>
                <w:rFonts w:ascii="宋体" w:hAnsi="宋体"/>
                <w:color w:val="000000" w:themeColor="text1"/>
                <w:sz w:val="24"/>
                <w:szCs w:val="24"/>
              </w:rPr>
            </w:pPr>
          </w:p>
        </w:tc>
        <w:tc>
          <w:tcPr>
            <w:tcW w:w="1273" w:type="dxa"/>
            <w:vAlign w:val="center"/>
          </w:tcPr>
          <w:p w14:paraId="78D31A27">
            <w:pPr>
              <w:spacing w:line="360" w:lineRule="auto"/>
              <w:jc w:val="center"/>
              <w:rPr>
                <w:rFonts w:ascii="宋体" w:hAnsi="宋体"/>
                <w:color w:val="000000" w:themeColor="text1"/>
                <w:sz w:val="24"/>
                <w:szCs w:val="24"/>
              </w:rPr>
            </w:pPr>
            <w:r>
              <w:rPr>
                <w:rFonts w:hint="eastAsia" w:ascii="宋体" w:hAnsi="宋体" w:cs="宋体"/>
                <w:bCs/>
                <w:color w:val="000000" w:themeColor="text1"/>
                <w:sz w:val="24"/>
                <w:szCs w:val="24"/>
              </w:rPr>
              <w:t>履约能力</w:t>
            </w:r>
          </w:p>
        </w:tc>
        <w:tc>
          <w:tcPr>
            <w:tcW w:w="938" w:type="dxa"/>
            <w:vAlign w:val="center"/>
          </w:tcPr>
          <w:p w14:paraId="5F3D85C0">
            <w:pPr>
              <w:spacing w:line="360" w:lineRule="auto"/>
              <w:jc w:val="center"/>
              <w:rPr>
                <w:rFonts w:ascii="宋体" w:hAnsi="宋体"/>
                <w:color w:val="000000" w:themeColor="text1"/>
                <w:sz w:val="24"/>
                <w:szCs w:val="24"/>
              </w:rPr>
            </w:pPr>
            <w:r>
              <w:rPr>
                <w:rFonts w:hint="eastAsia" w:ascii="宋体" w:hAnsi="宋体"/>
                <w:color w:val="000000" w:themeColor="text1"/>
                <w:sz w:val="24"/>
                <w:szCs w:val="24"/>
              </w:rPr>
              <w:t>20分</w:t>
            </w:r>
          </w:p>
        </w:tc>
        <w:tc>
          <w:tcPr>
            <w:tcW w:w="6672" w:type="dxa"/>
            <w:vAlign w:val="center"/>
          </w:tcPr>
          <w:p w14:paraId="49943028">
            <w:pPr>
              <w:spacing w:line="360" w:lineRule="auto"/>
              <w:ind w:firstLine="470" w:firstLineChars="196"/>
              <w:rPr>
                <w:rFonts w:ascii="宋体" w:hAnsi="宋体"/>
                <w:bCs/>
                <w:color w:val="000000" w:themeColor="text1"/>
                <w:sz w:val="24"/>
                <w:szCs w:val="24"/>
              </w:rPr>
            </w:pPr>
            <w:r>
              <w:rPr>
                <w:rFonts w:hint="eastAsia" w:ascii="宋体" w:hAnsi="宋体" w:cs="宋体"/>
                <w:color w:val="000000" w:themeColor="text1"/>
                <w:sz w:val="24"/>
                <w:szCs w:val="24"/>
              </w:rPr>
              <w:t>由评委各成员独立对供应商的</w:t>
            </w:r>
            <w:r>
              <w:rPr>
                <w:rFonts w:hint="eastAsia" w:ascii="宋体" w:hAnsi="宋体" w:cs="宋体"/>
                <w:bCs/>
                <w:color w:val="000000" w:themeColor="text1"/>
                <w:sz w:val="24"/>
                <w:szCs w:val="24"/>
              </w:rPr>
              <w:t>经营场所环境及布局情况（提供相应的佐证）</w:t>
            </w:r>
            <w:r>
              <w:rPr>
                <w:rFonts w:hint="eastAsia" w:ascii="宋体" w:hAnsi="宋体" w:cs="宋体"/>
                <w:color w:val="000000" w:themeColor="text1"/>
                <w:sz w:val="24"/>
                <w:szCs w:val="24"/>
              </w:rPr>
              <w:t>进行评价，在自己认为的档次独立打分</w:t>
            </w:r>
            <w:r>
              <w:rPr>
                <w:rFonts w:hint="eastAsia" w:ascii="宋体" w:hAnsi="宋体"/>
                <w:color w:val="000000" w:themeColor="text1"/>
                <w:sz w:val="24"/>
                <w:szCs w:val="24"/>
              </w:rPr>
              <w:t>（不得集体讨论定档）</w:t>
            </w:r>
            <w:r>
              <w:rPr>
                <w:rFonts w:hint="eastAsia" w:ascii="宋体" w:hAnsi="宋体" w:cs="宋体"/>
                <w:color w:val="000000" w:themeColor="text1"/>
                <w:sz w:val="24"/>
                <w:szCs w:val="24"/>
              </w:rPr>
              <w:t>。</w:t>
            </w:r>
          </w:p>
          <w:p w14:paraId="46E147D0">
            <w:pPr>
              <w:spacing w:line="360" w:lineRule="auto"/>
              <w:ind w:firstLine="470" w:firstLineChars="196"/>
              <w:rPr>
                <w:rFonts w:ascii="宋体" w:hAnsi="宋体"/>
                <w:bCs/>
                <w:color w:val="000000" w:themeColor="text1"/>
                <w:sz w:val="24"/>
                <w:szCs w:val="24"/>
              </w:rPr>
            </w:pPr>
            <w:r>
              <w:rPr>
                <w:rFonts w:hint="eastAsia" w:ascii="宋体" w:hAnsi="宋体"/>
                <w:bCs/>
                <w:color w:val="000000" w:themeColor="text1"/>
                <w:sz w:val="24"/>
                <w:szCs w:val="24"/>
              </w:rPr>
              <w:t>一档（0分）：维修车间、停车场等场所标志设置不明显，设备及配件品种无法满足项目要求；</w:t>
            </w:r>
          </w:p>
          <w:p w14:paraId="1518142E">
            <w:pPr>
              <w:spacing w:line="360" w:lineRule="auto"/>
              <w:ind w:firstLine="470" w:firstLineChars="196"/>
              <w:rPr>
                <w:rFonts w:ascii="宋体" w:hAnsi="宋体"/>
                <w:bCs/>
                <w:color w:val="000000" w:themeColor="text1"/>
                <w:sz w:val="24"/>
                <w:szCs w:val="24"/>
              </w:rPr>
            </w:pPr>
            <w:r>
              <w:rPr>
                <w:rFonts w:hint="eastAsia" w:ascii="宋体" w:hAnsi="宋体"/>
                <w:bCs/>
                <w:color w:val="000000" w:themeColor="text1"/>
                <w:sz w:val="24"/>
                <w:szCs w:val="24"/>
              </w:rPr>
              <w:t>二档（5分）：接待区、维修车间、停车场等场所标志设置一般，设备及配件品种数量基本满足项目要求；</w:t>
            </w:r>
          </w:p>
          <w:p w14:paraId="390B7A78">
            <w:pPr>
              <w:spacing w:line="360" w:lineRule="auto"/>
              <w:ind w:firstLine="470" w:firstLineChars="196"/>
              <w:rPr>
                <w:rFonts w:ascii="宋体" w:hAnsi="宋体"/>
                <w:bCs/>
                <w:color w:val="000000" w:themeColor="text1"/>
                <w:sz w:val="24"/>
                <w:szCs w:val="24"/>
              </w:rPr>
            </w:pPr>
            <w:r>
              <w:rPr>
                <w:rFonts w:hint="eastAsia" w:ascii="宋体" w:hAnsi="宋体"/>
                <w:bCs/>
                <w:color w:val="000000" w:themeColor="text1"/>
                <w:sz w:val="24"/>
                <w:szCs w:val="24"/>
              </w:rPr>
              <w:t>三档（10分）：接待区、维修车间、停车场等场所标志设置明显，设备及配件品种可以满足项目要求；</w:t>
            </w:r>
          </w:p>
          <w:p w14:paraId="1F42FBF6">
            <w:pPr>
              <w:spacing w:line="360" w:lineRule="auto"/>
              <w:ind w:firstLine="470" w:firstLineChars="196"/>
              <w:rPr>
                <w:rFonts w:ascii="宋体" w:hAnsi="宋体"/>
                <w:bCs/>
                <w:color w:val="000000" w:themeColor="text1"/>
                <w:sz w:val="24"/>
                <w:szCs w:val="24"/>
              </w:rPr>
            </w:pPr>
            <w:r>
              <w:rPr>
                <w:rFonts w:hint="eastAsia" w:ascii="宋体" w:hAnsi="宋体"/>
                <w:bCs/>
                <w:color w:val="000000" w:themeColor="text1"/>
                <w:sz w:val="24"/>
                <w:szCs w:val="24"/>
              </w:rPr>
              <w:t>四档（15分）：接待区、维修车间、停车场等场所标志设置明显，布局合理可行，设备及配件品种较多，完全可以满足项目要求；</w:t>
            </w:r>
          </w:p>
          <w:p w14:paraId="09901266">
            <w:pPr>
              <w:spacing w:line="360" w:lineRule="auto"/>
              <w:ind w:firstLine="470" w:firstLineChars="196"/>
              <w:rPr>
                <w:rFonts w:ascii="宋体" w:hAnsi="宋体"/>
                <w:bCs/>
                <w:color w:val="000000" w:themeColor="text1"/>
                <w:sz w:val="24"/>
                <w:szCs w:val="24"/>
              </w:rPr>
            </w:pPr>
            <w:r>
              <w:rPr>
                <w:rFonts w:hint="eastAsia" w:ascii="宋体" w:hAnsi="宋体"/>
                <w:bCs/>
                <w:color w:val="000000" w:themeColor="text1"/>
                <w:sz w:val="24"/>
                <w:szCs w:val="24"/>
              </w:rPr>
              <w:t>五档（20分）：接待区、维修车间、停车场等场所标志设置明显，布局具有较强的合理性、可行性、针对性，设备及配件品种较为齐全，摆放整齐，可以较好满足项目要求。</w:t>
            </w:r>
          </w:p>
        </w:tc>
      </w:tr>
    </w:tbl>
    <w:p w14:paraId="12AD1C2F">
      <w:pPr>
        <w:snapToGrid w:val="0"/>
        <w:ind w:left="199" w:leftChars="95"/>
        <w:rPr>
          <w:rFonts w:asciiTheme="majorEastAsia" w:hAnsiTheme="majorEastAsia" w:eastAsiaTheme="majorEastAsia" w:cstheme="majorEastAsia"/>
          <w:color w:val="000000" w:themeColor="text1"/>
          <w:sz w:val="24"/>
          <w:szCs w:val="24"/>
        </w:rPr>
      </w:pPr>
    </w:p>
    <w:p w14:paraId="343675C6">
      <w:pPr>
        <w:snapToGrid w:val="0"/>
        <w:ind w:left="199" w:leftChars="95"/>
        <w:rPr>
          <w:rFonts w:asciiTheme="majorEastAsia" w:hAnsiTheme="majorEastAsia" w:eastAsiaTheme="majorEastAsia" w:cstheme="majorEastAsia"/>
          <w:color w:val="000000" w:themeColor="text1"/>
        </w:rPr>
      </w:pPr>
    </w:p>
    <w:p w14:paraId="525545C3">
      <w:pPr>
        <w:snapToGrid w:val="0"/>
        <w:ind w:left="199" w:leftChars="95"/>
        <w:rPr>
          <w:rFonts w:asciiTheme="majorEastAsia" w:hAnsiTheme="majorEastAsia" w:eastAsiaTheme="majorEastAsia" w:cstheme="majorEastAsia"/>
          <w:color w:val="000000" w:themeColor="text1"/>
        </w:rPr>
      </w:pPr>
    </w:p>
    <w:p w14:paraId="2A6770EB">
      <w:pPr>
        <w:snapToGrid w:val="0"/>
        <w:ind w:left="199" w:leftChars="95"/>
        <w:rPr>
          <w:rFonts w:asciiTheme="majorEastAsia" w:hAnsiTheme="majorEastAsia" w:eastAsiaTheme="majorEastAsia" w:cstheme="majorEastAsia"/>
          <w:color w:val="000000" w:themeColor="text1"/>
        </w:rPr>
      </w:pPr>
    </w:p>
    <w:sectPr>
      <w:headerReference r:id="rId13" w:type="default"/>
      <w:footerReference r:id="rId14" w:type="default"/>
      <w:pgSz w:w="11905" w:h="16840"/>
      <w:pgMar w:top="1440" w:right="1800" w:bottom="1440" w:left="1800" w:header="720" w:footer="720" w:gutter="0"/>
      <w:pgNumType w:fmt="numberInDash"/>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43ADE8E4-ACBE-437F-80A5-697D2C06480C}"/>
  </w:font>
  <w:font w:name="黑体">
    <w:panose1 w:val="02010609060101010101"/>
    <w:charset w:val="86"/>
    <w:family w:val="auto"/>
    <w:pitch w:val="default"/>
    <w:sig w:usb0="800002BF" w:usb1="38CF7CFA" w:usb2="00000016" w:usb3="00000000" w:csb0="00040001" w:csb1="00000000"/>
    <w:embedRegular r:id="rId2" w:fontKey="{1973119B-EB2D-4A45-82CC-B5F7048FB895}"/>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0000000000000000000"/>
    <w:charset w:val="86"/>
    <w:family w:val="modern"/>
    <w:pitch w:val="default"/>
    <w:sig w:usb0="00000000" w:usb1="00000000" w:usb2="00000010" w:usb3="00000000" w:csb0="00040000" w:csb1="00000000"/>
    <w:embedRegular r:id="rId3" w:fontKey="{3F1AAC20-AEC8-4F25-8C95-307F90EBB3ED}"/>
  </w:font>
  <w:font w:name="方正小标宋_GBK">
    <w:panose1 w:val="02000000000000000000"/>
    <w:charset w:val="86"/>
    <w:family w:val="auto"/>
    <w:pitch w:val="default"/>
    <w:sig w:usb0="A00002BF" w:usb1="38CF7CFA" w:usb2="00082016" w:usb3="00000000" w:csb0="00040001" w:csb1="00000000"/>
    <w:embedRegular r:id="rId4" w:fontKey="{D3E96445-BF02-4731-9397-7EAF3111B377}"/>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9A3C4E">
    <w:pPr>
      <w:pStyle w:val="10"/>
    </w:pPr>
    <w:r>
      <w:pict>
        <v:shape id="_x0000_s3104" o:spid="_x0000_s3104" o:spt="202" type="#_x0000_t202" style="position:absolute;left:0pt;margin-top:0pt;height:144pt;width:144pt;mso-position-horizontal:center;mso-position-horizontal-relative:margin;mso-wrap-style:none;z-index:251663360;mso-width-relative:page;mso-height-relative:page;" filled="f" stroked="f" coordsize="21600,21600">
          <v:path/>
          <v:fill on="f" focussize="0,0"/>
          <v:stroke on="f" joinstyle="miter"/>
          <v:imagedata o:title=""/>
          <o:lock v:ext="edit"/>
          <v:textbox inset="0mm,0mm,0mm,0mm" style="mso-fit-shape-to-text:t;">
            <w:txbxContent>
              <w:p w14:paraId="12E24366"/>
            </w:txbxContent>
          </v:textbox>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0EA9A4">
    <w:pPr>
      <w:pStyle w:val="1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78B3C4">
    <w:pPr>
      <w:pStyle w:val="10"/>
    </w:pPr>
    <w:r>
      <w:pict>
        <v:shape id="_x0000_s3105" o:spid="_x0000_s3105" o:spt="202" type="#_x0000_t202" style="position:absolute;left:0pt;margin-top:0pt;height:144pt;width:144pt;mso-position-horizontal:center;mso-position-horizontal-relative:margin;mso-wrap-style:none;z-index:251664384;mso-width-relative:page;mso-height-relative:page;" filled="f" stroked="f" coordsize="21600,21600">
          <v:path/>
          <v:fill on="f" focussize="0,0"/>
          <v:stroke on="f" joinstyle="miter"/>
          <v:imagedata o:title=""/>
          <o:lock v:ext="edit"/>
          <v:textbox inset="0mm,0mm,0mm,0mm" style="mso-fit-shape-to-text:t;">
            <w:txbxContent>
              <w:p w14:paraId="6BD2B9B0"/>
            </w:txbxContent>
          </v:textbox>
        </v:shape>
      </w:pic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C90F0B">
    <w:pPr>
      <w:pStyle w:val="10"/>
    </w:pPr>
    <w:r>
      <w:pict>
        <v:shape id="_x0000_s3077" o:spid="_x0000_s3077" o:spt="202" type="#_x0000_t202" style="position:absolute;left:0pt;margin-top:0pt;height:144pt;width:144pt;mso-position-horizontal:center;mso-position-horizontal-relative:margin;mso-wrap-style:none;z-index:251660288;mso-width-relative:page;mso-height-relative:page;" filled="f" stroked="f" coordsize="21600,21600">
          <v:path/>
          <v:fill on="f" focussize="0,0"/>
          <v:stroke on="f" joinstyle="miter"/>
          <v:imagedata o:title=""/>
          <o:lock v:ext="edit"/>
          <v:textbox inset="0mm,0mm,0mm,0mm" style="mso-fit-shape-to-text:t;">
            <w:txbxContent>
              <w:p w14:paraId="5C3888B3">
                <w:pPr>
                  <w:pStyle w:val="10"/>
                </w:pPr>
                <w:r>
                  <w:fldChar w:fldCharType="begin"/>
                </w:r>
                <w:r>
                  <w:instrText xml:space="preserve"> PAGE  \* MERGEFORMAT </w:instrText>
                </w:r>
                <w:r>
                  <w:fldChar w:fldCharType="separate"/>
                </w:r>
                <w:r>
                  <w:t>- 1 -</w:t>
                </w:r>
                <w:r>
                  <w:fldChar w:fldCharType="end"/>
                </w:r>
              </w:p>
            </w:txbxContent>
          </v:textbox>
        </v:shape>
      </w:pic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D52ACD">
    <w:pPr>
      <w:pStyle w:val="10"/>
    </w:pPr>
    <w:r>
      <w:pict>
        <v:shape id="_x0000_s3078" o:spid="_x0000_s3078" o:spt="202" type="#_x0000_t202" style="position:absolute;left:0pt;margin-top:0pt;height:144pt;width:144pt;mso-position-horizontal:center;mso-position-horizontal-relative:margin;mso-wrap-style:none;z-index:251661312;mso-width-relative:page;mso-height-relative:page;" filled="f" stroked="f" coordsize="21600,21600">
          <v:path/>
          <v:fill on="f" focussize="0,0"/>
          <v:stroke on="f" joinstyle="miter"/>
          <v:imagedata o:title=""/>
          <o:lock v:ext="edit"/>
          <v:textbox inset="0mm,0mm,0mm,0mm" style="mso-fit-shape-to-text:t;">
            <w:txbxContent>
              <w:p w14:paraId="702C2EBE">
                <w:pPr>
                  <w:pStyle w:val="10"/>
                </w:pPr>
                <w:r>
                  <w:fldChar w:fldCharType="begin"/>
                </w:r>
                <w:r>
                  <w:instrText xml:space="preserve"> PAGE  \* MERGEFORMAT </w:instrText>
                </w:r>
                <w:r>
                  <w:fldChar w:fldCharType="separate"/>
                </w:r>
                <w:r>
                  <w:t>- 2 -</w:t>
                </w:r>
                <w:r>
                  <w:fldChar w:fldCharType="end"/>
                </w:r>
              </w:p>
            </w:txbxContent>
          </v:textbox>
        </v:shape>
      </w:pic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44D0DC">
    <w:pPr>
      <w:pStyle w:val="10"/>
    </w:pPr>
    <w:r>
      <w:pict>
        <v:shape id="_x0000_s3075" o:spid="_x0000_s3075" o:spt="202" type="#_x0000_t202" style="position:absolute;left:0pt;margin-top:0pt;height:144pt;width:144pt;mso-position-horizontal:center;mso-position-horizontal-relative:margin;mso-wrap-style:none;z-index:251659264;mso-width-relative:page;mso-height-relative:page;" filled="f" stroked="f" coordsize="21600,21600">
          <v:path/>
          <v:fill on="f" focussize="0,0"/>
          <v:stroke on="f" joinstyle="miter"/>
          <v:imagedata o:title=""/>
          <o:lock v:ext="edit"/>
          <v:textbox inset="0mm,0mm,0mm,0mm" style="mso-fit-shape-to-text:t;">
            <w:txbxContent>
              <w:p w14:paraId="431871EC">
                <w:pPr>
                  <w:pStyle w:val="10"/>
                </w:pPr>
                <w:r>
                  <w:fldChar w:fldCharType="begin"/>
                </w:r>
                <w:r>
                  <w:instrText xml:space="preserve"> PAGE  \* MERGEFORMAT </w:instrText>
                </w:r>
                <w:r>
                  <w:fldChar w:fldCharType="separate"/>
                </w:r>
                <w:r>
                  <w:t>- 13 -</w:t>
                </w:r>
                <w:r>
                  <w:fldChar w:fldCharType="end"/>
                </w:r>
              </w:p>
            </w:txbxContent>
          </v:textbox>
        </v:shape>
      </w:pic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E625F1">
    <w:pPr>
      <w:pStyle w:val="1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C064C4">
    <w:r>
      <w:pict>
        <v:shape id="_x0000_s3079" o:spid="_x0000_s3079" o:spt="202" type="#_x0000_t202" style="position:absolute;left:0pt;margin-top:0pt;height:144pt;width:144pt;mso-position-horizontal:center;mso-position-horizontal-relative:margin;mso-wrap-style:none;z-index:251662336;mso-width-relative:page;mso-height-relative:page;" filled="f" stroked="f" coordsize="21600,21600">
          <v:path/>
          <v:fill on="f" focussize="0,0"/>
          <v:stroke on="f" joinstyle="miter"/>
          <v:imagedata o:title=""/>
          <o:lock v:ext="edit"/>
          <v:textbox inset="0mm,0mm,0mm,0mm" style="mso-fit-shape-to-text:t;">
            <w:txbxContent>
              <w:p w14:paraId="658155FA">
                <w:pPr>
                  <w:pStyle w:val="10"/>
                </w:pPr>
                <w:r>
                  <w:fldChar w:fldCharType="begin"/>
                </w:r>
                <w:r>
                  <w:instrText xml:space="preserve"> PAGE  \* MERGEFORMAT </w:instrText>
                </w:r>
                <w:r>
                  <w:fldChar w:fldCharType="separate"/>
                </w:r>
                <w:r>
                  <w:t>- 41 -</w:t>
                </w:r>
                <w:r>
                  <w:fldChar w:fldCharType="end"/>
                </w:r>
              </w:p>
            </w:txbxContent>
          </v:textbox>
        </v:shape>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68630E">
    <w:pPr>
      <w:pStyle w:val="11"/>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0FDBA1">
    <w:pPr>
      <w:pStyle w:val="11"/>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200700">
    <w:pPr>
      <w:pStyle w:val="11"/>
      <w:pBdr>
        <w:bottom w:val="none" w:color="auto" w:sz="0" w:space="0"/>
      </w:pBdr>
      <w:rPr>
        <w:rFonts w:eastAsia="宋体"/>
        <w:sz w:val="28"/>
        <w:szCs w:val="28"/>
      </w:rPr>
    </w:pPr>
    <w:r>
      <w:rPr>
        <w:rFonts w:hint="eastAsia"/>
      </w:rPr>
      <w:t xml:space="preserve"> </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360487"/>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99F2461"/>
    <w:multiLevelType w:val="singleLevel"/>
    <w:tmpl w:val="899F2461"/>
    <w:lvl w:ilvl="0" w:tentative="0">
      <w:start w:val="6"/>
      <w:numFmt w:val="decimal"/>
      <w:suff w:val="nothing"/>
      <w:lvlText w:val="%1、"/>
      <w:lvlJc w:val="left"/>
    </w:lvl>
  </w:abstractNum>
  <w:abstractNum w:abstractNumId="1">
    <w:nsid w:val="41EE0724"/>
    <w:multiLevelType w:val="multilevel"/>
    <w:tmpl w:val="41EE0724"/>
    <w:lvl w:ilvl="0" w:tentative="0">
      <w:start w:val="1"/>
      <w:numFmt w:val="japaneseCounting"/>
      <w:lvlText w:val="第%1章"/>
      <w:lvlJc w:val="left"/>
      <w:pPr>
        <w:ind w:left="1125" w:hanging="1125"/>
      </w:pPr>
      <w:rPr>
        <w:rFonts w:hint="default"/>
        <w:color w:val="auto"/>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43F43525"/>
    <w:multiLevelType w:val="multilevel"/>
    <w:tmpl w:val="43F43525"/>
    <w:lvl w:ilvl="0" w:tentative="0">
      <w:start w:val="1"/>
      <w:numFmt w:val="decimal"/>
      <w:lvlText w:val="(%1)"/>
      <w:lvlJc w:val="left"/>
      <w:pPr>
        <w:tabs>
          <w:tab w:val="left" w:pos="780"/>
        </w:tabs>
        <w:ind w:left="780" w:hanging="360"/>
      </w:pPr>
      <w:rPr>
        <w:rFonts w:hint="default"/>
      </w:rPr>
    </w:lvl>
    <w:lvl w:ilvl="1" w:tentative="0">
      <w:start w:val="1"/>
      <w:numFmt w:val="lowerLetter"/>
      <w:lvlText w:val="%2)"/>
      <w:lvlJc w:val="left"/>
      <w:pPr>
        <w:tabs>
          <w:tab w:val="left" w:pos="1260"/>
        </w:tabs>
        <w:ind w:left="1260" w:hanging="420"/>
      </w:pPr>
    </w:lvl>
    <w:lvl w:ilvl="2" w:tentative="0">
      <w:start w:val="1"/>
      <w:numFmt w:val="lowerRoman"/>
      <w:lvlText w:val="%3."/>
      <w:lvlJc w:val="right"/>
      <w:pPr>
        <w:tabs>
          <w:tab w:val="left" w:pos="1680"/>
        </w:tabs>
        <w:ind w:left="1680" w:hanging="420"/>
      </w:pPr>
    </w:lvl>
    <w:lvl w:ilvl="3" w:tentative="0">
      <w:start w:val="1"/>
      <w:numFmt w:val="decimal"/>
      <w:lvlText w:val="%4."/>
      <w:lvlJc w:val="left"/>
      <w:pPr>
        <w:tabs>
          <w:tab w:val="left" w:pos="2100"/>
        </w:tabs>
        <w:ind w:left="2100" w:hanging="420"/>
      </w:pPr>
    </w:lvl>
    <w:lvl w:ilvl="4" w:tentative="0">
      <w:start w:val="1"/>
      <w:numFmt w:val="lowerLetter"/>
      <w:lvlText w:val="%5)"/>
      <w:lvlJc w:val="left"/>
      <w:pPr>
        <w:tabs>
          <w:tab w:val="left" w:pos="2520"/>
        </w:tabs>
        <w:ind w:left="2520" w:hanging="420"/>
      </w:pPr>
    </w:lvl>
    <w:lvl w:ilvl="5" w:tentative="0">
      <w:start w:val="1"/>
      <w:numFmt w:val="lowerRoman"/>
      <w:lvlText w:val="%6."/>
      <w:lvlJc w:val="right"/>
      <w:pPr>
        <w:tabs>
          <w:tab w:val="left" w:pos="2940"/>
        </w:tabs>
        <w:ind w:left="2940" w:hanging="420"/>
      </w:pPr>
    </w:lvl>
    <w:lvl w:ilvl="6" w:tentative="0">
      <w:start w:val="1"/>
      <w:numFmt w:val="decimal"/>
      <w:lvlText w:val="%7."/>
      <w:lvlJc w:val="left"/>
      <w:pPr>
        <w:tabs>
          <w:tab w:val="left" w:pos="3360"/>
        </w:tabs>
        <w:ind w:left="3360" w:hanging="420"/>
      </w:pPr>
    </w:lvl>
    <w:lvl w:ilvl="7" w:tentative="0">
      <w:start w:val="1"/>
      <w:numFmt w:val="lowerLetter"/>
      <w:lvlText w:val="%8)"/>
      <w:lvlJc w:val="left"/>
      <w:pPr>
        <w:tabs>
          <w:tab w:val="left" w:pos="3780"/>
        </w:tabs>
        <w:ind w:left="3780" w:hanging="420"/>
      </w:pPr>
    </w:lvl>
    <w:lvl w:ilvl="8" w:tentative="0">
      <w:start w:val="1"/>
      <w:numFmt w:val="lowerRoman"/>
      <w:lvlText w:val="%9."/>
      <w:lvlJc w:val="right"/>
      <w:pPr>
        <w:tabs>
          <w:tab w:val="left" w:pos="4200"/>
        </w:tabs>
        <w:ind w:left="4200" w:hanging="420"/>
      </w:pPr>
    </w:lvl>
  </w:abstractNum>
  <w:abstractNum w:abstractNumId="3">
    <w:nsid w:val="66C14D79"/>
    <w:multiLevelType w:val="multilevel"/>
    <w:tmpl w:val="66C14D79"/>
    <w:lvl w:ilvl="0" w:tentative="0">
      <w:start w:val="1"/>
      <w:numFmt w:val="japaneseCounting"/>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noPunctuationKerning w:val="1"/>
  <w:characterSpacingControl w:val="doNotCompress"/>
  <w:hdrShapeDefaults>
    <o:shapelayout v:ext="edit">
      <o:idmap v:ext="edit" data="3"/>
    </o:shapelayout>
  </w:hdrShapeDefaults>
  <w:compat>
    <w:ulTrailSpace/>
    <w:doNotExpandShiftReturn/>
    <w:doNotWrapTextWithPunct/>
    <w:doNotUseEastAsianBreakRules/>
    <w:useFELayout/>
    <w:splitPgBreakAndParaMark/>
    <w:compatSetting w:name="compatibilityMode" w:uri="http://schemas.microsoft.com/office/word" w:val="12"/>
  </w:compat>
  <w:rsids>
    <w:rsidRoot w:val="009B2405"/>
    <w:rsid w:val="000413B7"/>
    <w:rsid w:val="00044766"/>
    <w:rsid w:val="000F2DD1"/>
    <w:rsid w:val="000F728F"/>
    <w:rsid w:val="00103E7E"/>
    <w:rsid w:val="00141373"/>
    <w:rsid w:val="001957E2"/>
    <w:rsid w:val="001C66D3"/>
    <w:rsid w:val="001E6E56"/>
    <w:rsid w:val="001F611A"/>
    <w:rsid w:val="002200A9"/>
    <w:rsid w:val="002225E8"/>
    <w:rsid w:val="00223C63"/>
    <w:rsid w:val="002263CC"/>
    <w:rsid w:val="002519C6"/>
    <w:rsid w:val="002609A0"/>
    <w:rsid w:val="002904D2"/>
    <w:rsid w:val="002E55AC"/>
    <w:rsid w:val="00315B15"/>
    <w:rsid w:val="003369E7"/>
    <w:rsid w:val="00445DB5"/>
    <w:rsid w:val="00482550"/>
    <w:rsid w:val="00495629"/>
    <w:rsid w:val="00495B07"/>
    <w:rsid w:val="004A2BDF"/>
    <w:rsid w:val="004F7E36"/>
    <w:rsid w:val="00572713"/>
    <w:rsid w:val="0057682C"/>
    <w:rsid w:val="00585EC5"/>
    <w:rsid w:val="005A0B52"/>
    <w:rsid w:val="005B2317"/>
    <w:rsid w:val="005C19B3"/>
    <w:rsid w:val="005D7D96"/>
    <w:rsid w:val="005E6C76"/>
    <w:rsid w:val="005E70F7"/>
    <w:rsid w:val="005F0E2A"/>
    <w:rsid w:val="005F3874"/>
    <w:rsid w:val="00606779"/>
    <w:rsid w:val="00621D2A"/>
    <w:rsid w:val="00664ABC"/>
    <w:rsid w:val="00683EAA"/>
    <w:rsid w:val="00690DB3"/>
    <w:rsid w:val="00695EF1"/>
    <w:rsid w:val="006A0EB6"/>
    <w:rsid w:val="00753E97"/>
    <w:rsid w:val="007639A2"/>
    <w:rsid w:val="00766278"/>
    <w:rsid w:val="007D18D0"/>
    <w:rsid w:val="0081635E"/>
    <w:rsid w:val="00817F6A"/>
    <w:rsid w:val="008409D8"/>
    <w:rsid w:val="008D64AA"/>
    <w:rsid w:val="00950B42"/>
    <w:rsid w:val="009741CB"/>
    <w:rsid w:val="009B2405"/>
    <w:rsid w:val="009C23E9"/>
    <w:rsid w:val="009C48A5"/>
    <w:rsid w:val="009C779B"/>
    <w:rsid w:val="009E16DC"/>
    <w:rsid w:val="00A0383D"/>
    <w:rsid w:val="00A060B6"/>
    <w:rsid w:val="00A142FA"/>
    <w:rsid w:val="00A51F71"/>
    <w:rsid w:val="00A81BDB"/>
    <w:rsid w:val="00A8592D"/>
    <w:rsid w:val="00A9395F"/>
    <w:rsid w:val="00AF041C"/>
    <w:rsid w:val="00B2767B"/>
    <w:rsid w:val="00B55025"/>
    <w:rsid w:val="00B621BA"/>
    <w:rsid w:val="00B62FAB"/>
    <w:rsid w:val="00B92782"/>
    <w:rsid w:val="00BA2ACE"/>
    <w:rsid w:val="00C36878"/>
    <w:rsid w:val="00CE4D96"/>
    <w:rsid w:val="00D07DFB"/>
    <w:rsid w:val="00D36654"/>
    <w:rsid w:val="00D57644"/>
    <w:rsid w:val="00D73A31"/>
    <w:rsid w:val="00DD36D5"/>
    <w:rsid w:val="00DF6FBC"/>
    <w:rsid w:val="00DF704F"/>
    <w:rsid w:val="00E15CEC"/>
    <w:rsid w:val="00E2587D"/>
    <w:rsid w:val="00E32676"/>
    <w:rsid w:val="00E531A9"/>
    <w:rsid w:val="00E55E88"/>
    <w:rsid w:val="00E637CF"/>
    <w:rsid w:val="00E729AA"/>
    <w:rsid w:val="00EB0984"/>
    <w:rsid w:val="00EB6015"/>
    <w:rsid w:val="00ED6DD8"/>
    <w:rsid w:val="00F415B6"/>
    <w:rsid w:val="00F536E7"/>
    <w:rsid w:val="00F55BB4"/>
    <w:rsid w:val="00F63079"/>
    <w:rsid w:val="00F74BBD"/>
    <w:rsid w:val="00F814D3"/>
    <w:rsid w:val="07526083"/>
    <w:rsid w:val="08421E23"/>
    <w:rsid w:val="17D336D0"/>
    <w:rsid w:val="1A3766E0"/>
    <w:rsid w:val="1B06388C"/>
    <w:rsid w:val="28490201"/>
    <w:rsid w:val="2E601D3B"/>
    <w:rsid w:val="2E8250B1"/>
    <w:rsid w:val="377D0B0B"/>
    <w:rsid w:val="39E01790"/>
    <w:rsid w:val="42221B29"/>
    <w:rsid w:val="48EF0DB9"/>
    <w:rsid w:val="534240AB"/>
    <w:rsid w:val="5A18044C"/>
    <w:rsid w:val="66E41F33"/>
    <w:rsid w:val="699C6075"/>
    <w:rsid w:val="6D8E27B0"/>
    <w:rsid w:val="72975DF0"/>
    <w:rsid w:val="7AF851C7"/>
    <w:rsid w:val="7BEA4F8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sz w:val="21"/>
      <w:szCs w:val="22"/>
      <w:lang w:val="en-US" w:eastAsia="zh-CN" w:bidi="ar-SA"/>
    </w:rPr>
  </w:style>
  <w:style w:type="paragraph" w:styleId="2">
    <w:name w:val="heading 1"/>
    <w:basedOn w:val="1"/>
    <w:next w:val="1"/>
    <w:qFormat/>
    <w:uiPriority w:val="0"/>
    <w:pPr>
      <w:keepNext/>
      <w:keepLines/>
      <w:spacing w:line="576" w:lineRule="auto"/>
      <w:outlineLvl w:val="0"/>
    </w:pPr>
    <w:rPr>
      <w:b/>
      <w:kern w:val="44"/>
      <w:sz w:val="44"/>
    </w:rPr>
  </w:style>
  <w:style w:type="paragraph" w:styleId="3">
    <w:name w:val="heading 2"/>
    <w:basedOn w:val="1"/>
    <w:next w:val="1"/>
    <w:qFormat/>
    <w:uiPriority w:val="0"/>
    <w:pPr>
      <w:keepNext/>
      <w:adjustRightInd w:val="0"/>
      <w:spacing w:line="360" w:lineRule="auto"/>
      <w:textAlignment w:val="baseline"/>
      <w:outlineLvl w:val="1"/>
    </w:pPr>
    <w:rPr>
      <w:rFonts w:eastAsia="黑体"/>
      <w:b/>
      <w:sz w:val="28"/>
      <w:szCs w:val="20"/>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rPr>
      <w:kern w:val="2"/>
      <w:szCs w:val="24"/>
    </w:rPr>
  </w:style>
  <w:style w:type="paragraph" w:styleId="5">
    <w:name w:val="Body Text"/>
    <w:basedOn w:val="1"/>
    <w:next w:val="1"/>
    <w:link w:val="30"/>
    <w:qFormat/>
    <w:uiPriority w:val="0"/>
    <w:pPr>
      <w:jc w:val="center"/>
    </w:pPr>
  </w:style>
  <w:style w:type="paragraph" w:styleId="6">
    <w:name w:val="Body Text Indent"/>
    <w:basedOn w:val="1"/>
    <w:link w:val="28"/>
    <w:uiPriority w:val="0"/>
    <w:pPr>
      <w:spacing w:after="120"/>
      <w:ind w:left="420" w:leftChars="200"/>
    </w:pPr>
  </w:style>
  <w:style w:type="paragraph" w:styleId="7">
    <w:name w:val="Plain Text"/>
    <w:basedOn w:val="1"/>
    <w:next w:val="1"/>
    <w:link w:val="29"/>
    <w:qFormat/>
    <w:uiPriority w:val="0"/>
    <w:rPr>
      <w:rFonts w:ascii="宋体"/>
      <w:szCs w:val="21"/>
    </w:rPr>
  </w:style>
  <w:style w:type="paragraph" w:styleId="8">
    <w:name w:val="Body Text Indent 2"/>
    <w:basedOn w:val="1"/>
    <w:next w:val="1"/>
    <w:qFormat/>
    <w:uiPriority w:val="0"/>
    <w:pPr>
      <w:ind w:firstLine="630"/>
    </w:pPr>
    <w:rPr>
      <w:sz w:val="32"/>
      <w:szCs w:val="20"/>
    </w:rPr>
  </w:style>
  <w:style w:type="paragraph" w:styleId="9">
    <w:name w:val="Balloon Text"/>
    <w:basedOn w:val="1"/>
    <w:link w:val="27"/>
    <w:uiPriority w:val="0"/>
    <w:rPr>
      <w:sz w:val="18"/>
      <w:szCs w:val="18"/>
    </w:rPr>
  </w:style>
  <w:style w:type="paragraph" w:styleId="10">
    <w:name w:val="footer"/>
    <w:basedOn w:val="1"/>
    <w:link w:val="33"/>
    <w:qFormat/>
    <w:uiPriority w:val="99"/>
    <w:pPr>
      <w:tabs>
        <w:tab w:val="center" w:pos="4153"/>
        <w:tab w:val="right" w:pos="8306"/>
      </w:tabs>
      <w:snapToGrid w:val="0"/>
      <w:jc w:val="left"/>
    </w:pPr>
    <w:rPr>
      <w:rFonts w:ascii="宋体" w:hAnsi="Courier New"/>
      <w:kern w:val="2"/>
      <w:sz w:val="18"/>
    </w:rPr>
  </w:style>
  <w:style w:type="paragraph" w:styleId="11">
    <w:name w:val="header"/>
    <w:basedOn w:val="1"/>
    <w:qFormat/>
    <w:uiPriority w:val="0"/>
    <w:pPr>
      <w:pBdr>
        <w:bottom w:val="single" w:color="auto" w:sz="6" w:space="1"/>
      </w:pBdr>
      <w:tabs>
        <w:tab w:val="center" w:pos="4153"/>
        <w:tab w:val="right" w:pos="8306"/>
      </w:tabs>
      <w:snapToGrid w:val="0"/>
      <w:jc w:val="center"/>
    </w:pPr>
    <w:rPr>
      <w:rFonts w:ascii="宋体" w:hAnsi="Courier New"/>
      <w:kern w:val="2"/>
      <w:sz w:val="18"/>
    </w:rPr>
  </w:style>
  <w:style w:type="paragraph" w:styleId="12">
    <w:name w:val="toc 1"/>
    <w:basedOn w:val="1"/>
    <w:next w:val="1"/>
    <w:qFormat/>
    <w:uiPriority w:val="39"/>
  </w:style>
  <w:style w:type="paragraph" w:styleId="13">
    <w:name w:val="toc 2"/>
    <w:basedOn w:val="1"/>
    <w:next w:val="1"/>
    <w:qFormat/>
    <w:uiPriority w:val="0"/>
    <w:pPr>
      <w:tabs>
        <w:tab w:val="right" w:leader="dot" w:pos="9628"/>
      </w:tabs>
      <w:ind w:left="420" w:firstLine="120"/>
      <w:jc w:val="left"/>
    </w:pPr>
    <w:rPr>
      <w:smallCaps/>
      <w:sz w:val="20"/>
      <w:szCs w:val="20"/>
    </w:rPr>
  </w:style>
  <w:style w:type="paragraph" w:styleId="14">
    <w:name w:val="Normal (Web)"/>
    <w:basedOn w:val="1"/>
    <w:uiPriority w:val="0"/>
    <w:pPr>
      <w:spacing w:beforeAutospacing="1" w:afterAutospacing="1"/>
      <w:jc w:val="left"/>
    </w:pPr>
    <w:rPr>
      <w:rFonts w:cs="Times New Roman"/>
      <w:sz w:val="24"/>
    </w:rPr>
  </w:style>
  <w:style w:type="paragraph" w:styleId="15">
    <w:name w:val="Body Text First Indent"/>
    <w:basedOn w:val="5"/>
    <w:link w:val="31"/>
    <w:uiPriority w:val="0"/>
    <w:pPr>
      <w:spacing w:after="120"/>
      <w:ind w:firstLine="420" w:firstLineChars="100"/>
      <w:jc w:val="both"/>
    </w:p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9">
    <w:name w:val="Strong"/>
    <w:qFormat/>
    <w:uiPriority w:val="0"/>
    <w:rPr>
      <w:b/>
      <w:bCs/>
    </w:rPr>
  </w:style>
  <w:style w:type="character" w:styleId="20">
    <w:name w:val="Hyperlink"/>
    <w:basedOn w:val="18"/>
    <w:unhideWhenUsed/>
    <w:uiPriority w:val="99"/>
    <w:rPr>
      <w:color w:val="0000FF" w:themeColor="hyperlink"/>
      <w:u w:val="single"/>
    </w:rPr>
  </w:style>
  <w:style w:type="paragraph" w:customStyle="1" w:styleId="21">
    <w:name w:val="表格文字"/>
    <w:basedOn w:val="22"/>
    <w:qFormat/>
    <w:uiPriority w:val="0"/>
    <w:pPr>
      <w:spacing w:before="25" w:after="25"/>
      <w:jc w:val="left"/>
    </w:pPr>
    <w:rPr>
      <w:bCs/>
      <w:spacing w:val="10"/>
      <w:kern w:val="0"/>
      <w:sz w:val="24"/>
    </w:rPr>
  </w:style>
  <w:style w:type="paragraph" w:customStyle="1" w:styleId="22">
    <w:name w:val="正文_0"/>
    <w:next w:val="1"/>
    <w:qFormat/>
    <w:uiPriority w:val="0"/>
    <w:pPr>
      <w:widowControl w:val="0"/>
      <w:jc w:val="both"/>
    </w:pPr>
    <w:rPr>
      <w:rFonts w:ascii="Calibri" w:hAnsi="Calibri" w:eastAsia="宋体" w:cs="Times New Roman"/>
      <w:kern w:val="2"/>
      <w:sz w:val="21"/>
      <w:szCs w:val="22"/>
      <w:lang w:val="en-US" w:eastAsia="zh-CN" w:bidi="ar-SA"/>
    </w:rPr>
  </w:style>
  <w:style w:type="paragraph" w:customStyle="1" w:styleId="23">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24">
    <w:name w:val="列出段落1"/>
    <w:basedOn w:val="1"/>
    <w:qFormat/>
    <w:uiPriority w:val="0"/>
    <w:pPr>
      <w:ind w:firstLine="420" w:firstLineChars="200"/>
    </w:pPr>
  </w:style>
  <w:style w:type="paragraph" w:customStyle="1" w:styleId="25">
    <w:name w:val="Table Text"/>
    <w:basedOn w:val="1"/>
    <w:semiHidden/>
    <w:qFormat/>
    <w:uiPriority w:val="0"/>
    <w:rPr>
      <w:rFonts w:ascii="仿宋" w:hAnsi="仿宋" w:eastAsia="仿宋" w:cs="仿宋"/>
      <w:sz w:val="24"/>
      <w:szCs w:val="24"/>
      <w:lang w:eastAsia="en-US"/>
    </w:rPr>
  </w:style>
  <w:style w:type="paragraph" w:customStyle="1" w:styleId="26">
    <w:name w:val="正文段"/>
    <w:basedOn w:val="1"/>
    <w:autoRedefine/>
    <w:qFormat/>
    <w:uiPriority w:val="0"/>
    <w:pPr>
      <w:widowControl/>
      <w:snapToGrid w:val="0"/>
      <w:spacing w:afterLines="50"/>
      <w:ind w:firstLine="200" w:firstLineChars="200"/>
    </w:pPr>
    <w:rPr>
      <w:rFonts w:ascii="Times New Roman" w:hAnsi="Times New Roman" w:eastAsia="宋体" w:cs="Times New Roman"/>
      <w:sz w:val="24"/>
      <w:szCs w:val="20"/>
    </w:rPr>
  </w:style>
  <w:style w:type="character" w:customStyle="1" w:styleId="27">
    <w:name w:val="批注框文本 Char"/>
    <w:basedOn w:val="18"/>
    <w:link w:val="9"/>
    <w:qFormat/>
    <w:uiPriority w:val="0"/>
    <w:rPr>
      <w:rFonts w:asciiTheme="minorHAnsi" w:hAnsiTheme="minorHAnsi" w:eastAsiaTheme="minorEastAsia" w:cstheme="minorBidi"/>
      <w:sz w:val="18"/>
      <w:szCs w:val="18"/>
    </w:rPr>
  </w:style>
  <w:style w:type="character" w:customStyle="1" w:styleId="28">
    <w:name w:val="正文文本缩进 Char"/>
    <w:basedOn w:val="18"/>
    <w:link w:val="6"/>
    <w:qFormat/>
    <w:uiPriority w:val="0"/>
    <w:rPr>
      <w:rFonts w:asciiTheme="minorHAnsi" w:hAnsiTheme="minorHAnsi" w:eastAsiaTheme="minorEastAsia" w:cstheme="minorBidi"/>
      <w:sz w:val="21"/>
      <w:szCs w:val="22"/>
    </w:rPr>
  </w:style>
  <w:style w:type="character" w:customStyle="1" w:styleId="29">
    <w:name w:val="纯文本 Char"/>
    <w:link w:val="7"/>
    <w:qFormat/>
    <w:uiPriority w:val="0"/>
    <w:rPr>
      <w:rFonts w:ascii="宋体" w:hAnsiTheme="minorHAnsi" w:eastAsiaTheme="minorEastAsia" w:cstheme="minorBidi"/>
      <w:sz w:val="21"/>
      <w:szCs w:val="21"/>
    </w:rPr>
  </w:style>
  <w:style w:type="character" w:customStyle="1" w:styleId="30">
    <w:name w:val="正文文本 Char"/>
    <w:basedOn w:val="18"/>
    <w:link w:val="5"/>
    <w:qFormat/>
    <w:uiPriority w:val="0"/>
    <w:rPr>
      <w:rFonts w:asciiTheme="minorHAnsi" w:hAnsiTheme="minorHAnsi" w:eastAsiaTheme="minorEastAsia" w:cstheme="minorBidi"/>
      <w:sz w:val="21"/>
      <w:szCs w:val="22"/>
    </w:rPr>
  </w:style>
  <w:style w:type="character" w:customStyle="1" w:styleId="31">
    <w:name w:val="正文首行缩进 Char"/>
    <w:basedOn w:val="30"/>
    <w:link w:val="15"/>
    <w:qFormat/>
    <w:uiPriority w:val="0"/>
  </w:style>
  <w:style w:type="paragraph" w:styleId="32">
    <w:name w:val="List Paragraph"/>
    <w:basedOn w:val="1"/>
    <w:unhideWhenUsed/>
    <w:qFormat/>
    <w:uiPriority w:val="99"/>
    <w:pPr>
      <w:ind w:firstLine="420" w:firstLineChars="200"/>
    </w:pPr>
  </w:style>
  <w:style w:type="character" w:customStyle="1" w:styleId="33">
    <w:name w:val="页脚 Char"/>
    <w:basedOn w:val="18"/>
    <w:link w:val="10"/>
    <w:qFormat/>
    <w:uiPriority w:val="99"/>
    <w:rPr>
      <w:rFonts w:ascii="宋体" w:hAnsi="Courier New" w:eastAsiaTheme="minorEastAsia" w:cstheme="minorBidi"/>
      <w:kern w:val="2"/>
      <w:sz w:val="18"/>
      <w:szCs w:val="22"/>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theme" Target="theme/theme1.xml"/><Relationship Id="rId14" Type="http://schemas.openxmlformats.org/officeDocument/2006/relationships/footer" Target="footer8.xml"/><Relationship Id="rId13" Type="http://schemas.openxmlformats.org/officeDocument/2006/relationships/header" Target="header4.xml"/><Relationship Id="rId12" Type="http://schemas.openxmlformats.org/officeDocument/2006/relationships/footer" Target="footer7.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3104"/>
    <customShpInfo spid="_x0000_s3105"/>
    <customShpInfo spid="_x0000_s3077"/>
    <customShpInfo spid="_x0000_s3078"/>
    <customShpInfo spid="_x0000_s3075"/>
    <customShpInfo spid="_x0000_s3079"/>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P R C</Company>
  <Pages>43</Pages>
  <Words>19849</Words>
  <Characters>20557</Characters>
  <Lines>165</Lines>
  <Paragraphs>46</Paragraphs>
  <TotalTime>0</TotalTime>
  <ScaleCrop>false</ScaleCrop>
  <LinksUpToDate>false</LinksUpToDate>
  <CharactersWithSpaces>21785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2026-06-28T15:26:00Z</dcterms:created>
  <dc:creator>Apache POI</dc:creator>
  <cp:lastModifiedBy>Administrator</cp:lastModifiedBy>
  <cp:lastPrinted>2026-09-28T01:33:00Z</cp:lastPrinted>
  <dcterms:modified xsi:type="dcterms:W3CDTF">2026-10-15T09:10:17Z</dcterms:modified>
  <cp:revision>36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IGC">
    <vt:lpwstr>{"Label":"1","ContentProducer":"001191110102MACQD9K64010000","ProduceID":"7656467960282238190","ReservedCode1":"","ContentPropagator":"","PropagateID":"","ReservedCode2":""}</vt:lpwstr>
  </property>
  <property fmtid="{D5CDD505-2E9C-101B-9397-08002B2CF9AE}" pid="3" name="KSOTemplateDocerSaveRecord">
    <vt:lpwstr>eyJoZGlkIjoiMDgzMmFiY2I0ZWQ4MjJiNTJhZTM1ZGI2NTliOTI1ZTAifQ==</vt:lpwstr>
  </property>
  <property fmtid="{D5CDD505-2E9C-101B-9397-08002B2CF9AE}" pid="4" name="KSOProductBuildVer">
    <vt:lpwstr>2052-12.1.0.28505</vt:lpwstr>
  </property>
  <property fmtid="{D5CDD505-2E9C-101B-9397-08002B2CF9AE}" pid="5" name="ICV">
    <vt:lpwstr>31A92E8E50A0428395D952E3C9105F95_12</vt:lpwstr>
  </property>
</Properties>
</file>